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0CCF" w14:textId="77777777" w:rsidR="00FD6459" w:rsidRPr="00C5606B" w:rsidRDefault="00FD6459" w:rsidP="00C5606B">
      <w:pPr>
        <w:tabs>
          <w:tab w:val="left" w:pos="720"/>
        </w:tabs>
        <w:spacing w:after="0"/>
        <w:jc w:val="center"/>
        <w:rPr>
          <w:rFonts w:ascii="Arial" w:hAnsi="Arial" w:cs="Arial"/>
          <w:b/>
        </w:rPr>
      </w:pPr>
      <w:r w:rsidRPr="00C5606B">
        <w:rPr>
          <w:rFonts w:ascii="Arial" w:hAnsi="Arial" w:cs="Arial"/>
          <w:b/>
        </w:rPr>
        <w:t>MINUTES OF THE MEETING</w:t>
      </w:r>
    </w:p>
    <w:p w14:paraId="67624467" w14:textId="77777777" w:rsidR="00FD6459" w:rsidRPr="00C5606B" w:rsidRDefault="00FD6459" w:rsidP="00C5606B">
      <w:pPr>
        <w:tabs>
          <w:tab w:val="left" w:pos="720"/>
        </w:tabs>
        <w:spacing w:after="0"/>
        <w:jc w:val="center"/>
        <w:rPr>
          <w:rFonts w:ascii="Arial" w:hAnsi="Arial" w:cs="Arial"/>
          <w:b/>
        </w:rPr>
      </w:pPr>
      <w:r w:rsidRPr="00C5606B">
        <w:rPr>
          <w:rFonts w:ascii="Arial" w:hAnsi="Arial" w:cs="Arial"/>
          <w:b/>
        </w:rPr>
        <w:t>BOARD OF GOVERNORS</w:t>
      </w:r>
    </w:p>
    <w:p w14:paraId="3FE71024" w14:textId="77777777" w:rsidR="00FD6459" w:rsidRPr="00C5606B" w:rsidRDefault="00FD6459" w:rsidP="00C5606B">
      <w:pPr>
        <w:tabs>
          <w:tab w:val="left" w:pos="720"/>
        </w:tabs>
        <w:spacing w:after="0"/>
        <w:jc w:val="center"/>
        <w:rPr>
          <w:rFonts w:ascii="Arial" w:hAnsi="Arial" w:cs="Arial"/>
          <w:b/>
        </w:rPr>
      </w:pPr>
      <w:r w:rsidRPr="00C5606B">
        <w:rPr>
          <w:rFonts w:ascii="Arial" w:hAnsi="Arial" w:cs="Arial"/>
          <w:b/>
        </w:rPr>
        <w:t>AMERICAN LAND TITLE ASSOCIATION</w:t>
      </w:r>
    </w:p>
    <w:p w14:paraId="1E62FE10" w14:textId="77777777" w:rsidR="00FD6459" w:rsidRPr="00C5606B" w:rsidRDefault="00FD6459" w:rsidP="00C5606B">
      <w:pPr>
        <w:tabs>
          <w:tab w:val="left" w:pos="720"/>
        </w:tabs>
        <w:spacing w:after="0"/>
        <w:jc w:val="center"/>
        <w:rPr>
          <w:rFonts w:ascii="Arial" w:hAnsi="Arial" w:cs="Arial"/>
          <w:b/>
        </w:rPr>
      </w:pPr>
    </w:p>
    <w:p w14:paraId="56B95C24" w14:textId="77777777" w:rsidR="00FD6459" w:rsidRPr="00C5606B" w:rsidRDefault="00FD6459" w:rsidP="00C5606B">
      <w:pPr>
        <w:tabs>
          <w:tab w:val="left" w:pos="720"/>
        </w:tabs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FD6459" w:rsidRPr="00C5606B" w14:paraId="76788A70" w14:textId="77777777" w:rsidTr="00717D89">
        <w:tc>
          <w:tcPr>
            <w:tcW w:w="5940" w:type="dxa"/>
          </w:tcPr>
          <w:p w14:paraId="2010B0FD" w14:textId="4114A0C9" w:rsidR="00FD6459" w:rsidRPr="00C5606B" w:rsidRDefault="007B569A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April 17</w:t>
            </w:r>
            <w:r w:rsidR="0009093A" w:rsidRPr="00C5606B">
              <w:rPr>
                <w:rFonts w:ascii="Arial" w:hAnsi="Arial" w:cs="Arial"/>
              </w:rPr>
              <w:t xml:space="preserve">, </w:t>
            </w:r>
            <w:r w:rsidR="00F813F5" w:rsidRPr="00C5606B">
              <w:rPr>
                <w:rFonts w:ascii="Arial" w:hAnsi="Arial" w:cs="Arial"/>
              </w:rPr>
              <w:t>20</w:t>
            </w:r>
            <w:r w:rsidR="003C34E3" w:rsidRPr="00C5606B">
              <w:rPr>
                <w:rFonts w:ascii="Arial" w:hAnsi="Arial" w:cs="Arial"/>
              </w:rPr>
              <w:t>20</w:t>
            </w:r>
          </w:p>
          <w:p w14:paraId="3B62A091" w14:textId="10330758" w:rsidR="00FD6459" w:rsidRPr="00C5606B" w:rsidRDefault="007B569A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3</w:t>
            </w:r>
            <w:r w:rsidR="00FD124B" w:rsidRPr="00C5606B">
              <w:rPr>
                <w:rFonts w:ascii="Arial" w:hAnsi="Arial" w:cs="Arial"/>
              </w:rPr>
              <w:t>:00</w:t>
            </w:r>
            <w:r w:rsidR="00E80A41" w:rsidRPr="00C5606B">
              <w:rPr>
                <w:rFonts w:ascii="Arial" w:hAnsi="Arial" w:cs="Arial"/>
              </w:rPr>
              <w:t xml:space="preserve"> </w:t>
            </w:r>
            <w:r w:rsidR="003F735E" w:rsidRPr="00C5606B">
              <w:rPr>
                <w:rFonts w:ascii="Arial" w:hAnsi="Arial" w:cs="Arial"/>
              </w:rPr>
              <w:t>p</w:t>
            </w:r>
            <w:r w:rsidR="00CA6E50" w:rsidRPr="00C5606B">
              <w:rPr>
                <w:rFonts w:ascii="Arial" w:hAnsi="Arial" w:cs="Arial"/>
              </w:rPr>
              <w:t xml:space="preserve">.m. </w:t>
            </w:r>
            <w:r w:rsidR="00552422" w:rsidRPr="00C5606B">
              <w:rPr>
                <w:rFonts w:ascii="Arial" w:hAnsi="Arial" w:cs="Arial"/>
              </w:rPr>
              <w:t>E</w:t>
            </w:r>
            <w:r w:rsidR="00CA6E50" w:rsidRPr="00C5606B">
              <w:rPr>
                <w:rFonts w:ascii="Arial" w:hAnsi="Arial" w:cs="Arial"/>
              </w:rPr>
              <w:t>T</w:t>
            </w:r>
            <w:r w:rsidR="00FD6459" w:rsidRPr="00C5606B"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</w:tcPr>
          <w:p w14:paraId="7B9B0F51" w14:textId="77777777" w:rsidR="00552422" w:rsidRPr="00C5606B" w:rsidRDefault="00552422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</w:p>
          <w:p w14:paraId="6ADE8A9D" w14:textId="1146C529" w:rsidR="00633B4A" w:rsidRPr="00C5606B" w:rsidRDefault="00C5606B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Virtual Meeting</w:t>
            </w:r>
          </w:p>
        </w:tc>
      </w:tr>
    </w:tbl>
    <w:p w14:paraId="0963EFFD" w14:textId="77777777" w:rsidR="00FD6459" w:rsidRPr="00C5606B" w:rsidRDefault="00FD6459" w:rsidP="00C5606B">
      <w:p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C5606B">
        <w:rPr>
          <w:rFonts w:ascii="Arial" w:hAnsi="Arial" w:cs="Arial"/>
        </w:rPr>
        <w:t xml:space="preserve">   </w:t>
      </w:r>
      <w:r w:rsidRPr="00C5606B">
        <w:rPr>
          <w:rFonts w:ascii="Arial" w:hAnsi="Arial" w:cs="Arial"/>
        </w:rPr>
        <w:tab/>
      </w:r>
      <w:r w:rsidRPr="00C5606B">
        <w:rPr>
          <w:rFonts w:ascii="Arial" w:hAnsi="Arial" w:cs="Arial"/>
        </w:rPr>
        <w:tab/>
      </w:r>
    </w:p>
    <w:p w14:paraId="59FA75C8" w14:textId="77777777" w:rsidR="00FD6459" w:rsidRPr="00C5606B" w:rsidRDefault="00FD6459" w:rsidP="00C5606B">
      <w:p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C5606B">
        <w:rPr>
          <w:rFonts w:ascii="Arial" w:hAnsi="Arial" w:cs="Arial"/>
        </w:rPr>
        <w:tab/>
      </w:r>
      <w:r w:rsidRPr="00C5606B">
        <w:rPr>
          <w:rFonts w:ascii="Arial" w:hAnsi="Arial" w:cs="Arial"/>
        </w:rPr>
        <w:tab/>
      </w:r>
      <w:r w:rsidRPr="00C5606B">
        <w:rPr>
          <w:rFonts w:ascii="Arial" w:hAnsi="Arial" w:cs="Arial"/>
        </w:rPr>
        <w:tab/>
      </w:r>
      <w:r w:rsidRPr="00C5606B">
        <w:rPr>
          <w:rFonts w:ascii="Arial" w:hAnsi="Arial" w:cs="Arial"/>
        </w:rPr>
        <w:tab/>
      </w:r>
      <w:r w:rsidRPr="00C5606B">
        <w:rPr>
          <w:rFonts w:ascii="Arial" w:hAnsi="Arial" w:cs="Arial"/>
        </w:rPr>
        <w:tab/>
      </w:r>
      <w:r w:rsidRPr="00C5606B">
        <w:rPr>
          <w:rFonts w:ascii="Arial" w:hAnsi="Arial" w:cs="Arial"/>
        </w:rPr>
        <w:tab/>
      </w:r>
      <w:r w:rsidRPr="00C5606B">
        <w:rPr>
          <w:rFonts w:ascii="Arial" w:hAnsi="Arial" w:cs="Arial"/>
        </w:rPr>
        <w:tab/>
      </w:r>
      <w:r w:rsidRPr="00C5606B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060"/>
      </w:tblGrid>
      <w:tr w:rsidR="00571B0E" w:rsidRPr="00C5606B" w14:paraId="7599B466" w14:textId="77777777" w:rsidTr="00717D89">
        <w:tc>
          <w:tcPr>
            <w:tcW w:w="6300" w:type="dxa"/>
          </w:tcPr>
          <w:p w14:paraId="2265A43A" w14:textId="305A07C2" w:rsidR="00906D8C" w:rsidRPr="00C5606B" w:rsidRDefault="00571B0E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GOVERNORS PARTICIPATING:</w:t>
            </w:r>
          </w:p>
          <w:p w14:paraId="6611EFCF" w14:textId="78469DB3" w:rsidR="00571B0E" w:rsidRPr="00C5606B" w:rsidRDefault="003C34E3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Mary O’Donnell</w:t>
            </w:r>
            <w:r w:rsidR="00F813F5" w:rsidRPr="00C5606B">
              <w:rPr>
                <w:rFonts w:ascii="Arial" w:hAnsi="Arial" w:cs="Arial"/>
              </w:rPr>
              <w:t>, President</w:t>
            </w:r>
          </w:p>
          <w:p w14:paraId="3D28372A" w14:textId="77777777" w:rsidR="003E171A" w:rsidRPr="00C5606B" w:rsidRDefault="003E171A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William Burding, Jr., NTP</w:t>
            </w:r>
          </w:p>
          <w:p w14:paraId="66B4D616" w14:textId="77777777" w:rsidR="003C34E3" w:rsidRPr="00C5606B" w:rsidRDefault="003C34E3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 xml:space="preserve">Cynthia Durham Blair, NTP </w:t>
            </w:r>
          </w:p>
          <w:p w14:paraId="4FF88390" w14:textId="3535A983" w:rsidR="0095266D" w:rsidRPr="00C5606B" w:rsidRDefault="0095266D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Don Kennedy</w:t>
            </w:r>
          </w:p>
          <w:p w14:paraId="50724F4A" w14:textId="6EBF9389" w:rsidR="00906D8C" w:rsidRPr="00C5606B" w:rsidRDefault="00906D8C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Maureen Pfaff</w:t>
            </w:r>
            <w:r w:rsidR="00B70952" w:rsidRPr="00C5606B">
              <w:rPr>
                <w:rFonts w:ascii="Arial" w:hAnsi="Arial" w:cs="Arial"/>
              </w:rPr>
              <w:t>, WTP, NTP</w:t>
            </w:r>
          </w:p>
          <w:p w14:paraId="394471C1" w14:textId="2CB88C4B" w:rsidR="003C34E3" w:rsidRPr="00C5606B" w:rsidRDefault="00571B0E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Jack Rattikin</w:t>
            </w:r>
            <w:r w:rsidR="00900814" w:rsidRPr="00C5606B">
              <w:rPr>
                <w:rFonts w:ascii="Arial" w:hAnsi="Arial" w:cs="Arial"/>
              </w:rPr>
              <w:t xml:space="preserve"> III</w:t>
            </w:r>
          </w:p>
          <w:p w14:paraId="63C19A0A" w14:textId="77777777" w:rsidR="00F468DC" w:rsidRPr="00C5606B" w:rsidRDefault="00F468DC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Sylvia A. Smith-Turk</w:t>
            </w:r>
          </w:p>
          <w:p w14:paraId="354F2784" w14:textId="77777777" w:rsidR="00C25DE1" w:rsidRPr="00C5606B" w:rsidRDefault="00C25DE1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David Townsend, MTP, NTP</w:t>
            </w:r>
          </w:p>
          <w:p w14:paraId="62600D63" w14:textId="7C29F242" w:rsidR="003C34E3" w:rsidRPr="00C5606B" w:rsidRDefault="00571B0E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 xml:space="preserve">Richard </w:t>
            </w:r>
            <w:r w:rsidR="00B70952" w:rsidRPr="00C5606B">
              <w:rPr>
                <w:rFonts w:ascii="Arial" w:hAnsi="Arial" w:cs="Arial"/>
              </w:rPr>
              <w:t xml:space="preserve">H. </w:t>
            </w:r>
            <w:r w:rsidRPr="00C5606B">
              <w:rPr>
                <w:rFonts w:ascii="Arial" w:hAnsi="Arial" w:cs="Arial"/>
              </w:rPr>
              <w:t>Welshons</w:t>
            </w:r>
          </w:p>
          <w:p w14:paraId="62945A6A" w14:textId="77777777" w:rsidR="00F468DC" w:rsidRPr="00C5606B" w:rsidRDefault="00F468DC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Robert J. Wineman</w:t>
            </w:r>
          </w:p>
          <w:p w14:paraId="3F2C034A" w14:textId="35A464D5" w:rsidR="00571B0E" w:rsidRPr="00C5606B" w:rsidRDefault="00571B0E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Dan</w:t>
            </w:r>
            <w:r w:rsidR="00900814" w:rsidRPr="00C5606B">
              <w:rPr>
                <w:rFonts w:ascii="Arial" w:hAnsi="Arial" w:cs="Arial"/>
              </w:rPr>
              <w:t>iel M.</w:t>
            </w:r>
            <w:r w:rsidRPr="00C5606B">
              <w:rPr>
                <w:rFonts w:ascii="Arial" w:hAnsi="Arial" w:cs="Arial"/>
              </w:rPr>
              <w:t xml:space="preserve"> Wold</w:t>
            </w:r>
          </w:p>
          <w:p w14:paraId="56B00553" w14:textId="77777777" w:rsidR="00AD49EE" w:rsidRPr="00C5606B" w:rsidRDefault="00AD49EE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  <w:p w14:paraId="05AC8193" w14:textId="68D08D0E" w:rsidR="00DD09AC" w:rsidRPr="00C5606B" w:rsidRDefault="0060249F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GOVERNORS NOT PARTICIPATING:</w:t>
            </w:r>
            <w:r w:rsidRPr="00C5606B">
              <w:rPr>
                <w:rFonts w:ascii="Arial" w:hAnsi="Arial" w:cs="Arial"/>
              </w:rPr>
              <w:tab/>
            </w:r>
          </w:p>
          <w:p w14:paraId="1FF5039E" w14:textId="26D0808C" w:rsidR="00365C15" w:rsidRPr="00C5606B" w:rsidRDefault="00F468DC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None</w:t>
            </w:r>
          </w:p>
          <w:p w14:paraId="27E04A6F" w14:textId="77777777" w:rsidR="00F468DC" w:rsidRPr="00C5606B" w:rsidRDefault="00F468DC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  <w:p w14:paraId="31B1832E" w14:textId="473774BC" w:rsidR="0095266D" w:rsidRPr="00C5606B" w:rsidRDefault="0060249F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ALSO PARTICIPATING:</w:t>
            </w:r>
          </w:p>
          <w:p w14:paraId="31170C5B" w14:textId="251A9785" w:rsidR="00E80A41" w:rsidRPr="00C5606B" w:rsidRDefault="00E80A41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Diane L. Tomb, CEO</w:t>
            </w:r>
          </w:p>
          <w:p w14:paraId="1FDD063B" w14:textId="15498058" w:rsidR="00571B0E" w:rsidRPr="00C5606B" w:rsidRDefault="0095266D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 xml:space="preserve">Cornelia </w:t>
            </w:r>
            <w:r w:rsidR="00FD6AC8" w:rsidRPr="00C5606B">
              <w:rPr>
                <w:rFonts w:ascii="Arial" w:hAnsi="Arial" w:cs="Arial"/>
              </w:rPr>
              <w:t xml:space="preserve">M. </w:t>
            </w:r>
            <w:r w:rsidRPr="00C5606B">
              <w:rPr>
                <w:rFonts w:ascii="Arial" w:hAnsi="Arial" w:cs="Arial"/>
              </w:rPr>
              <w:t>Horner,</w:t>
            </w:r>
            <w:r w:rsidR="006C6767" w:rsidRPr="00C5606B">
              <w:rPr>
                <w:rFonts w:ascii="Arial" w:hAnsi="Arial" w:cs="Arial"/>
              </w:rPr>
              <w:t xml:space="preserve"> </w:t>
            </w:r>
            <w:r w:rsidR="00E80A41" w:rsidRPr="00C5606B">
              <w:rPr>
                <w:rFonts w:ascii="Arial" w:hAnsi="Arial" w:cs="Arial"/>
              </w:rPr>
              <w:t>COO</w:t>
            </w:r>
          </w:p>
          <w:p w14:paraId="454D31A5" w14:textId="3FCD7CD8" w:rsidR="00490482" w:rsidRPr="00C5606B" w:rsidRDefault="00490482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Kelly Lyn Romeo, Secretary</w:t>
            </w:r>
          </w:p>
          <w:p w14:paraId="16907AE8" w14:textId="77777777" w:rsidR="00365C15" w:rsidRPr="00C5606B" w:rsidRDefault="00365C15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Elizabeth Blosser</w:t>
            </w:r>
          </w:p>
          <w:p w14:paraId="02C8845E" w14:textId="4BDB308C" w:rsidR="00365C15" w:rsidRPr="00C5606B" w:rsidRDefault="00365C15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Steve Gottheim</w:t>
            </w:r>
          </w:p>
          <w:p w14:paraId="32E25555" w14:textId="1AAB9ED0" w:rsidR="00E55E0D" w:rsidRPr="00C5606B" w:rsidRDefault="00E55E0D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Paul Martin</w:t>
            </w:r>
          </w:p>
          <w:p w14:paraId="43D8416A" w14:textId="31A2C137" w:rsidR="00E55E0D" w:rsidRPr="00C5606B" w:rsidRDefault="00E55E0D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Emily Tryon</w:t>
            </w:r>
          </w:p>
          <w:p w14:paraId="7433B70D" w14:textId="75DD8833" w:rsidR="00C25DE1" w:rsidRPr="00C5606B" w:rsidRDefault="00365C15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Jeremy Yohe</w:t>
            </w:r>
          </w:p>
        </w:tc>
        <w:tc>
          <w:tcPr>
            <w:tcW w:w="3060" w:type="dxa"/>
          </w:tcPr>
          <w:p w14:paraId="1A8DB6DE" w14:textId="72831F06" w:rsidR="00571B0E" w:rsidRPr="00C5606B" w:rsidRDefault="00571B0E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ab/>
            </w:r>
          </w:p>
          <w:p w14:paraId="6EAC6D6E" w14:textId="163839D2" w:rsidR="00906D8C" w:rsidRPr="00C5606B" w:rsidRDefault="003C34E3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 xml:space="preserve">Maitland, FL </w:t>
            </w:r>
          </w:p>
          <w:p w14:paraId="03475813" w14:textId="77777777" w:rsidR="003E171A" w:rsidRPr="00C5606B" w:rsidRDefault="003E171A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Santa Ana, CA</w:t>
            </w:r>
          </w:p>
          <w:p w14:paraId="29A6E455" w14:textId="77777777" w:rsidR="003C34E3" w:rsidRPr="00C5606B" w:rsidRDefault="003C34E3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Columbia, SC</w:t>
            </w:r>
          </w:p>
          <w:p w14:paraId="2CEC3F98" w14:textId="2C94A4DB" w:rsidR="0095266D" w:rsidRPr="00C5606B" w:rsidRDefault="0095266D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Santa Ana, CA</w:t>
            </w:r>
          </w:p>
          <w:p w14:paraId="64C64EB8" w14:textId="77777777" w:rsidR="00906D8C" w:rsidRPr="00C5606B" w:rsidRDefault="00906D8C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Port Angeles, WA</w:t>
            </w:r>
          </w:p>
          <w:p w14:paraId="17C3D5F1" w14:textId="68657063" w:rsidR="003C34E3" w:rsidRPr="00C5606B" w:rsidRDefault="008567DF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Ft. Worth, TX</w:t>
            </w:r>
          </w:p>
          <w:p w14:paraId="3D18FAC3" w14:textId="77777777" w:rsidR="00F468DC" w:rsidRPr="00C5606B" w:rsidRDefault="00F468DC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Reno, NV</w:t>
            </w:r>
          </w:p>
          <w:p w14:paraId="2ED9FC14" w14:textId="77777777" w:rsidR="00C25DE1" w:rsidRPr="00C5606B" w:rsidRDefault="00C25DE1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Columbia, MO</w:t>
            </w:r>
          </w:p>
          <w:p w14:paraId="6BDB25A0" w14:textId="21A68A68" w:rsidR="003C34E3" w:rsidRPr="00C5606B" w:rsidRDefault="00571B0E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Hastings, MN</w:t>
            </w:r>
          </w:p>
          <w:p w14:paraId="4F6CCF51" w14:textId="77777777" w:rsidR="00F468DC" w:rsidRPr="00C5606B" w:rsidRDefault="00F468DC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Livonia, MI</w:t>
            </w:r>
          </w:p>
          <w:p w14:paraId="0C4E716B" w14:textId="77777777" w:rsidR="00571B0E" w:rsidRPr="00C5606B" w:rsidRDefault="00571B0E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Minneapolis, MN</w:t>
            </w:r>
          </w:p>
          <w:p w14:paraId="1C9294B1" w14:textId="6FBF1DF3" w:rsidR="00571B0E" w:rsidRPr="00C5606B" w:rsidRDefault="00571B0E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  <w:p w14:paraId="3E5F1C33" w14:textId="45F390AF" w:rsidR="0060249F" w:rsidRPr="00C5606B" w:rsidRDefault="0060249F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</w:p>
          <w:p w14:paraId="74EA19E6" w14:textId="1C5A385C" w:rsidR="00365C15" w:rsidRPr="00C5606B" w:rsidRDefault="00365C15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</w:p>
          <w:p w14:paraId="4C30E468" w14:textId="77777777" w:rsidR="00F468DC" w:rsidRPr="00C5606B" w:rsidRDefault="00F468DC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</w:p>
          <w:p w14:paraId="2DC70DB5" w14:textId="77777777" w:rsidR="0095266D" w:rsidRPr="00C5606B" w:rsidRDefault="0095266D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  <w:p w14:paraId="714C3D7C" w14:textId="77777777" w:rsidR="00571B0E" w:rsidRPr="00C5606B" w:rsidRDefault="0042799B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Washington, DC</w:t>
            </w:r>
          </w:p>
          <w:p w14:paraId="14DFAF91" w14:textId="77777777" w:rsidR="00365C15" w:rsidRPr="00C5606B" w:rsidRDefault="00365C15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Washington, DC</w:t>
            </w:r>
          </w:p>
          <w:p w14:paraId="60BEB460" w14:textId="77777777" w:rsidR="006E2A0D" w:rsidRPr="00C5606B" w:rsidRDefault="006E2A0D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Washington, DC</w:t>
            </w:r>
          </w:p>
          <w:p w14:paraId="79ECE856" w14:textId="77777777" w:rsidR="00E55E0D" w:rsidRPr="00C5606B" w:rsidRDefault="00E55E0D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Washington, DC</w:t>
            </w:r>
          </w:p>
          <w:p w14:paraId="109A350A" w14:textId="77777777" w:rsidR="00E55E0D" w:rsidRPr="00C5606B" w:rsidRDefault="00E55E0D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Washington, DC</w:t>
            </w:r>
          </w:p>
          <w:p w14:paraId="0F1AAC7B" w14:textId="77777777" w:rsidR="006E2A0D" w:rsidRPr="00C5606B" w:rsidRDefault="006E2A0D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Washington, DC</w:t>
            </w:r>
          </w:p>
          <w:p w14:paraId="0ADC9622" w14:textId="77777777" w:rsidR="00365C15" w:rsidRPr="00C5606B" w:rsidRDefault="00FD124B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W</w:t>
            </w:r>
            <w:r w:rsidR="00365C15" w:rsidRPr="00C5606B">
              <w:rPr>
                <w:rFonts w:ascii="Arial" w:hAnsi="Arial" w:cs="Arial"/>
              </w:rPr>
              <w:t>ashington, DC</w:t>
            </w:r>
          </w:p>
          <w:p w14:paraId="25F9A773" w14:textId="0E01AD27" w:rsidR="00FD124B" w:rsidRPr="00C5606B" w:rsidRDefault="00FD124B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  <w:r w:rsidRPr="00C5606B">
              <w:rPr>
                <w:rFonts w:ascii="Arial" w:hAnsi="Arial" w:cs="Arial"/>
              </w:rPr>
              <w:t>Washington, DC</w:t>
            </w:r>
          </w:p>
        </w:tc>
      </w:tr>
      <w:tr w:rsidR="00FD6459" w:rsidRPr="00C5606B" w14:paraId="514F3D81" w14:textId="77777777" w:rsidTr="00717D89">
        <w:tc>
          <w:tcPr>
            <w:tcW w:w="6300" w:type="dxa"/>
          </w:tcPr>
          <w:p w14:paraId="6AF1206F" w14:textId="280271C0" w:rsidR="00F95A27" w:rsidRPr="00C5606B" w:rsidRDefault="00F95A27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  <w:p w14:paraId="24AAB427" w14:textId="6DF25998" w:rsidR="00F95A27" w:rsidRPr="00C5606B" w:rsidRDefault="00F95A27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3CE02D3" w14:textId="42666C59" w:rsidR="00FD6459" w:rsidRPr="00C5606B" w:rsidRDefault="00FD6459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</w:tc>
      </w:tr>
      <w:tr w:rsidR="0007753D" w:rsidRPr="00C5606B" w14:paraId="7AEF1868" w14:textId="77777777" w:rsidTr="00717D89">
        <w:tc>
          <w:tcPr>
            <w:tcW w:w="6300" w:type="dxa"/>
          </w:tcPr>
          <w:p w14:paraId="08ED6E50" w14:textId="77777777" w:rsidR="0007753D" w:rsidRPr="00C5606B" w:rsidRDefault="0007753D" w:rsidP="00C5606B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7ADA066" w14:textId="77777777" w:rsidR="0007753D" w:rsidRPr="00C5606B" w:rsidRDefault="0007753D" w:rsidP="00C5606B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476ED5C2" w14:textId="77777777" w:rsidR="0007753D" w:rsidRPr="00C5606B" w:rsidRDefault="0007753D" w:rsidP="00C5606B">
      <w:pPr>
        <w:tabs>
          <w:tab w:val="left" w:pos="720"/>
        </w:tabs>
        <w:spacing w:after="0"/>
        <w:rPr>
          <w:rFonts w:ascii="Arial" w:hAnsi="Arial" w:cs="Arial"/>
        </w:rPr>
      </w:pPr>
    </w:p>
    <w:p w14:paraId="2F1EA6E7" w14:textId="27CD9742" w:rsidR="00E25294" w:rsidRPr="00C5606B" w:rsidRDefault="00E25294" w:rsidP="00C5606B">
      <w:pPr>
        <w:tabs>
          <w:tab w:val="left" w:pos="720"/>
        </w:tabs>
        <w:spacing w:after="0"/>
        <w:rPr>
          <w:rFonts w:ascii="Arial" w:hAnsi="Arial" w:cs="Arial"/>
        </w:rPr>
      </w:pPr>
      <w:r w:rsidRPr="00C5606B">
        <w:rPr>
          <w:rFonts w:ascii="Arial" w:hAnsi="Arial" w:cs="Arial"/>
        </w:rPr>
        <w:t>1.</w:t>
      </w:r>
      <w:r w:rsidRPr="00C5606B">
        <w:rPr>
          <w:rFonts w:ascii="Arial" w:hAnsi="Arial" w:cs="Arial"/>
        </w:rPr>
        <w:tab/>
        <w:t>Call to Order</w:t>
      </w:r>
    </w:p>
    <w:p w14:paraId="45F5AD41" w14:textId="77777777" w:rsidR="00E25294" w:rsidRPr="00C5606B" w:rsidRDefault="00E25294" w:rsidP="00C5606B">
      <w:pPr>
        <w:tabs>
          <w:tab w:val="left" w:pos="720"/>
        </w:tabs>
        <w:spacing w:after="0"/>
        <w:rPr>
          <w:rFonts w:ascii="Arial" w:hAnsi="Arial" w:cs="Arial"/>
        </w:rPr>
      </w:pPr>
    </w:p>
    <w:p w14:paraId="667A4CAB" w14:textId="5B5B80C1" w:rsidR="00365C15" w:rsidRPr="00C5606B" w:rsidRDefault="00583530" w:rsidP="00C5606B">
      <w:pPr>
        <w:tabs>
          <w:tab w:val="left" w:pos="720"/>
        </w:tabs>
        <w:spacing w:after="0"/>
        <w:rPr>
          <w:rFonts w:ascii="Arial" w:hAnsi="Arial" w:cs="Arial"/>
        </w:rPr>
      </w:pPr>
      <w:r w:rsidRPr="00C5606B">
        <w:rPr>
          <w:rFonts w:ascii="Arial" w:hAnsi="Arial" w:cs="Arial"/>
        </w:rPr>
        <w:tab/>
      </w:r>
      <w:r w:rsidR="00E25294" w:rsidRPr="00C5606B">
        <w:rPr>
          <w:rFonts w:ascii="Arial" w:hAnsi="Arial" w:cs="Arial"/>
        </w:rPr>
        <w:t xml:space="preserve">President </w:t>
      </w:r>
      <w:r w:rsidR="003C34E3" w:rsidRPr="00C5606B">
        <w:rPr>
          <w:rFonts w:ascii="Arial" w:hAnsi="Arial" w:cs="Arial"/>
        </w:rPr>
        <w:t>Mary O’Donnell</w:t>
      </w:r>
      <w:r w:rsidR="00E25294" w:rsidRPr="00C5606B">
        <w:rPr>
          <w:rFonts w:ascii="Arial" w:hAnsi="Arial" w:cs="Arial"/>
        </w:rPr>
        <w:t xml:space="preserve"> called the meeting to order at </w:t>
      </w:r>
      <w:r w:rsidR="00097BA8" w:rsidRPr="00C5606B">
        <w:rPr>
          <w:rFonts w:ascii="Arial" w:hAnsi="Arial" w:cs="Arial"/>
        </w:rPr>
        <w:t>3:10</w:t>
      </w:r>
      <w:r w:rsidR="003C34E3" w:rsidRPr="00C5606B">
        <w:rPr>
          <w:rFonts w:ascii="Arial" w:hAnsi="Arial" w:cs="Arial"/>
        </w:rPr>
        <w:t xml:space="preserve"> </w:t>
      </w:r>
      <w:r w:rsidR="003F735E" w:rsidRPr="00C5606B">
        <w:rPr>
          <w:rFonts w:ascii="Arial" w:hAnsi="Arial" w:cs="Arial"/>
        </w:rPr>
        <w:t>p</w:t>
      </w:r>
      <w:r w:rsidR="003C34E3" w:rsidRPr="00C5606B">
        <w:rPr>
          <w:rFonts w:ascii="Arial" w:hAnsi="Arial" w:cs="Arial"/>
        </w:rPr>
        <w:t xml:space="preserve">.m. </w:t>
      </w:r>
      <w:r w:rsidR="002F6B25" w:rsidRPr="00C5606B">
        <w:rPr>
          <w:rFonts w:ascii="Arial" w:hAnsi="Arial" w:cs="Arial"/>
        </w:rPr>
        <w:t>E</w:t>
      </w:r>
      <w:r w:rsidR="003C34E3" w:rsidRPr="00C5606B">
        <w:rPr>
          <w:rFonts w:ascii="Arial" w:hAnsi="Arial" w:cs="Arial"/>
        </w:rPr>
        <w:t>T</w:t>
      </w:r>
      <w:r w:rsidR="00C25DE1" w:rsidRPr="00C5606B">
        <w:rPr>
          <w:rFonts w:ascii="Arial" w:hAnsi="Arial" w:cs="Arial"/>
        </w:rPr>
        <w:t>.</w:t>
      </w:r>
    </w:p>
    <w:p w14:paraId="0B238752" w14:textId="6502332E" w:rsidR="00097BA8" w:rsidRPr="00C5606B" w:rsidRDefault="00097BA8" w:rsidP="00C5606B">
      <w:pPr>
        <w:tabs>
          <w:tab w:val="left" w:pos="720"/>
        </w:tabs>
        <w:spacing w:after="0"/>
        <w:rPr>
          <w:rFonts w:ascii="Arial" w:hAnsi="Arial" w:cs="Arial"/>
        </w:rPr>
      </w:pPr>
    </w:p>
    <w:p w14:paraId="207257D6" w14:textId="71A8D75A" w:rsidR="00097BA8" w:rsidRPr="00C5606B" w:rsidRDefault="00BF0D3B" w:rsidP="00C5606B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7BA8" w:rsidRPr="00C5606B">
        <w:rPr>
          <w:rFonts w:ascii="Arial" w:hAnsi="Arial" w:cs="Arial"/>
        </w:rPr>
        <w:t xml:space="preserve">President </w:t>
      </w:r>
      <w:r w:rsidR="0016396E" w:rsidRPr="00C5606B">
        <w:rPr>
          <w:rFonts w:ascii="Arial" w:hAnsi="Arial" w:cs="Arial"/>
        </w:rPr>
        <w:t xml:space="preserve">Mary </w:t>
      </w:r>
      <w:r w:rsidR="00097BA8" w:rsidRPr="00C5606B">
        <w:rPr>
          <w:rFonts w:ascii="Arial" w:hAnsi="Arial" w:cs="Arial"/>
        </w:rPr>
        <w:t xml:space="preserve">O’Donnell and CEO Diane Tomb reflected on the </w:t>
      </w:r>
      <w:r w:rsidR="0016396E" w:rsidRPr="00C5606B">
        <w:rPr>
          <w:rFonts w:ascii="Arial" w:hAnsi="Arial" w:cs="Arial"/>
        </w:rPr>
        <w:t xml:space="preserve">COVID-19 pandemic response and the </w:t>
      </w:r>
      <w:r w:rsidR="00097BA8" w:rsidRPr="00C5606B">
        <w:rPr>
          <w:rFonts w:ascii="Arial" w:hAnsi="Arial" w:cs="Arial"/>
        </w:rPr>
        <w:t xml:space="preserve">unprecedented </w:t>
      </w:r>
      <w:r w:rsidR="0016396E" w:rsidRPr="00C5606B">
        <w:rPr>
          <w:rFonts w:ascii="Arial" w:hAnsi="Arial" w:cs="Arial"/>
        </w:rPr>
        <w:t xml:space="preserve">impact of closures on </w:t>
      </w:r>
      <w:r w:rsidR="00097BA8" w:rsidRPr="00C5606B">
        <w:rPr>
          <w:rFonts w:ascii="Arial" w:hAnsi="Arial" w:cs="Arial"/>
        </w:rPr>
        <w:t>industry professionals and association leaders.</w:t>
      </w:r>
    </w:p>
    <w:p w14:paraId="4B4B7CFF" w14:textId="77777777" w:rsidR="00667E55" w:rsidRPr="00C5606B" w:rsidRDefault="00667E55" w:rsidP="00C5606B">
      <w:pPr>
        <w:tabs>
          <w:tab w:val="left" w:pos="720"/>
        </w:tabs>
        <w:spacing w:after="0"/>
        <w:rPr>
          <w:rFonts w:ascii="Arial" w:hAnsi="Arial" w:cs="Arial"/>
        </w:rPr>
      </w:pPr>
    </w:p>
    <w:p w14:paraId="1101DB0B" w14:textId="7315DC90" w:rsidR="009D0BBB" w:rsidRPr="00C5606B" w:rsidRDefault="009D0BBB" w:rsidP="00C5606B">
      <w:pPr>
        <w:tabs>
          <w:tab w:val="left" w:pos="720"/>
        </w:tabs>
        <w:spacing w:after="0"/>
        <w:rPr>
          <w:rFonts w:ascii="Arial" w:hAnsi="Arial" w:cs="Arial"/>
        </w:rPr>
      </w:pPr>
    </w:p>
    <w:p w14:paraId="526541D8" w14:textId="299A141A" w:rsidR="00097BA8" w:rsidRPr="00C5606B" w:rsidRDefault="00BF0D3B" w:rsidP="00C5606B">
      <w:pPr>
        <w:pStyle w:val="PlainText"/>
        <w:numPr>
          <w:ilvl w:val="0"/>
          <w:numId w:val="34"/>
        </w:numPr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ALTA </w:t>
      </w:r>
      <w:r w:rsidR="00097BA8" w:rsidRPr="00C5606B">
        <w:rPr>
          <w:rFonts w:ascii="Arial" w:hAnsi="Arial" w:cs="Arial"/>
          <w:bCs/>
          <w:sz w:val="22"/>
          <w:szCs w:val="22"/>
        </w:rPr>
        <w:t>Registry Update</w:t>
      </w:r>
    </w:p>
    <w:p w14:paraId="6D5AEBCF" w14:textId="77777777" w:rsidR="00667E55" w:rsidRPr="00C5606B" w:rsidRDefault="00667E55" w:rsidP="00C5606B">
      <w:pPr>
        <w:pStyle w:val="PlainText"/>
        <w:rPr>
          <w:rFonts w:ascii="Arial" w:hAnsi="Arial" w:cs="Arial"/>
          <w:bCs/>
          <w:sz w:val="22"/>
          <w:szCs w:val="22"/>
        </w:rPr>
      </w:pPr>
    </w:p>
    <w:p w14:paraId="119BDCCE" w14:textId="17846891" w:rsidR="00097BA8" w:rsidRPr="00C5606B" w:rsidRDefault="00E54F55" w:rsidP="00C5606B">
      <w:pPr>
        <w:pStyle w:val="PlainText"/>
        <w:ind w:firstLine="720"/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>Board Governor Jack Rattikin introduced a recommendation from the ALTA Registry Committee that the Board consider expanding the scope of the Registry to facilitate an indicator to reflect RON readiness.</w:t>
      </w:r>
    </w:p>
    <w:p w14:paraId="187115EB" w14:textId="45628AB9" w:rsidR="00E54F55" w:rsidRPr="00C5606B" w:rsidRDefault="00E54F55" w:rsidP="00C5606B">
      <w:pPr>
        <w:pStyle w:val="PlainText"/>
        <w:rPr>
          <w:rFonts w:ascii="Arial" w:hAnsi="Arial" w:cs="Arial"/>
          <w:bCs/>
          <w:sz w:val="22"/>
          <w:szCs w:val="22"/>
        </w:rPr>
      </w:pPr>
    </w:p>
    <w:p w14:paraId="6E4BE528" w14:textId="3EC42D0D" w:rsidR="00E54F55" w:rsidRPr="00C5606B" w:rsidRDefault="00E54F55" w:rsidP="00C5606B">
      <w:pPr>
        <w:spacing w:after="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ab/>
      </w:r>
      <w:r w:rsidRPr="00C5606B">
        <w:rPr>
          <w:rFonts w:ascii="Arial" w:hAnsi="Arial" w:cs="Arial"/>
          <w:b/>
        </w:rPr>
        <w:t xml:space="preserve">A </w:t>
      </w:r>
      <w:r w:rsidR="00BF0D3B">
        <w:rPr>
          <w:rFonts w:ascii="Arial" w:hAnsi="Arial" w:cs="Arial"/>
          <w:b/>
        </w:rPr>
        <w:t>M</w:t>
      </w:r>
      <w:r w:rsidRPr="00C5606B">
        <w:rPr>
          <w:rFonts w:ascii="Arial" w:hAnsi="Arial" w:cs="Arial"/>
          <w:b/>
        </w:rPr>
        <w:t>otion was made and seconded to</w:t>
      </w:r>
      <w:r w:rsidRPr="00C5606B">
        <w:rPr>
          <w:rFonts w:ascii="Arial" w:hAnsi="Arial" w:cs="Arial"/>
        </w:rPr>
        <w:t xml:space="preserve"> </w:t>
      </w:r>
      <w:r w:rsidR="0016396E" w:rsidRPr="00C5606B">
        <w:rPr>
          <w:rFonts w:ascii="Arial" w:hAnsi="Arial" w:cs="Arial"/>
          <w:bCs/>
        </w:rPr>
        <w:t>e</w:t>
      </w:r>
      <w:r w:rsidRPr="00C5606B">
        <w:rPr>
          <w:rFonts w:ascii="Arial" w:hAnsi="Arial" w:cs="Arial"/>
          <w:bCs/>
        </w:rPr>
        <w:t>xpand the scope of the ALTA Registry to permit company records in the ALTA Registry to indicate Remote Online Notary (“RON”) capabilities.</w:t>
      </w:r>
    </w:p>
    <w:p w14:paraId="0A3899D7" w14:textId="77777777" w:rsidR="00C5606B" w:rsidRPr="00C5606B" w:rsidRDefault="00C5606B" w:rsidP="00C5606B">
      <w:pPr>
        <w:spacing w:after="0"/>
        <w:rPr>
          <w:rFonts w:ascii="Arial" w:hAnsi="Arial" w:cs="Arial"/>
          <w:bCs/>
        </w:rPr>
      </w:pPr>
    </w:p>
    <w:p w14:paraId="5AF7C645" w14:textId="77777777" w:rsidR="00E54F55" w:rsidRPr="00C5606B" w:rsidRDefault="00E54F55" w:rsidP="00C5606B">
      <w:pPr>
        <w:spacing w:after="0"/>
        <w:ind w:firstLine="720"/>
        <w:rPr>
          <w:rFonts w:ascii="Arial" w:hAnsi="Arial" w:cs="Arial"/>
          <w:b/>
        </w:rPr>
      </w:pPr>
      <w:r w:rsidRPr="00C5606B">
        <w:rPr>
          <w:rFonts w:ascii="Arial" w:hAnsi="Arial" w:cs="Arial"/>
          <w:b/>
        </w:rPr>
        <w:t>Motion carried.</w:t>
      </w:r>
    </w:p>
    <w:p w14:paraId="7070B771" w14:textId="77777777" w:rsidR="00E54F55" w:rsidRPr="00C5606B" w:rsidRDefault="00E54F55" w:rsidP="00C5606B">
      <w:pPr>
        <w:pStyle w:val="PlainText"/>
        <w:rPr>
          <w:rFonts w:ascii="Arial" w:hAnsi="Arial" w:cs="Arial"/>
          <w:bCs/>
          <w:sz w:val="22"/>
          <w:szCs w:val="22"/>
        </w:rPr>
      </w:pPr>
    </w:p>
    <w:p w14:paraId="313C3DEF" w14:textId="77777777" w:rsidR="00E54F55" w:rsidRPr="00C5606B" w:rsidRDefault="00E54F55" w:rsidP="00C5606B">
      <w:pPr>
        <w:pStyle w:val="PlainText"/>
        <w:rPr>
          <w:rFonts w:ascii="Arial" w:hAnsi="Arial" w:cs="Arial"/>
          <w:bCs/>
          <w:sz w:val="22"/>
          <w:szCs w:val="22"/>
        </w:rPr>
      </w:pPr>
    </w:p>
    <w:p w14:paraId="21965DB8" w14:textId="68696839" w:rsidR="0016396E" w:rsidRPr="00C5606B" w:rsidRDefault="00097BA8" w:rsidP="00C5606B">
      <w:pPr>
        <w:pStyle w:val="PlainText"/>
        <w:numPr>
          <w:ilvl w:val="0"/>
          <w:numId w:val="34"/>
        </w:numPr>
        <w:ind w:hanging="720"/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>S</w:t>
      </w:r>
      <w:r w:rsidR="00E54F55" w:rsidRPr="00C5606B">
        <w:rPr>
          <w:rFonts w:ascii="Arial" w:hAnsi="Arial" w:cs="Arial"/>
          <w:bCs/>
          <w:sz w:val="22"/>
          <w:szCs w:val="22"/>
        </w:rPr>
        <w:t xml:space="preserve">ECURE </w:t>
      </w:r>
      <w:r w:rsidRPr="00C5606B">
        <w:rPr>
          <w:rFonts w:ascii="Arial" w:hAnsi="Arial" w:cs="Arial"/>
          <w:bCs/>
          <w:sz w:val="22"/>
          <w:szCs w:val="22"/>
        </w:rPr>
        <w:t>Legislation Update</w:t>
      </w:r>
    </w:p>
    <w:p w14:paraId="3D1026E6" w14:textId="77777777" w:rsidR="0016396E" w:rsidRPr="00C5606B" w:rsidRDefault="0016396E" w:rsidP="00C5606B">
      <w:pPr>
        <w:pStyle w:val="PlainText"/>
        <w:ind w:left="720"/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 xml:space="preserve">Doing Business in </w:t>
      </w:r>
      <w:r w:rsidR="00097BA8" w:rsidRPr="00C5606B">
        <w:rPr>
          <w:rFonts w:ascii="Arial" w:hAnsi="Arial" w:cs="Arial"/>
          <w:bCs/>
          <w:sz w:val="22"/>
          <w:szCs w:val="22"/>
        </w:rPr>
        <w:t>Pennsylvania</w:t>
      </w:r>
    </w:p>
    <w:p w14:paraId="23727C71" w14:textId="753C8C4D" w:rsidR="00097BA8" w:rsidRPr="00C5606B" w:rsidRDefault="00097BA8" w:rsidP="00C5606B">
      <w:pPr>
        <w:pStyle w:val="PlainText"/>
        <w:ind w:left="720"/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>GSE Updates</w:t>
      </w:r>
    </w:p>
    <w:p w14:paraId="7A1CB7F7" w14:textId="6F20C340" w:rsidR="00097BA8" w:rsidRPr="00C5606B" w:rsidRDefault="00097BA8" w:rsidP="00C5606B">
      <w:pPr>
        <w:pStyle w:val="ListParagraph"/>
        <w:spacing w:after="0"/>
        <w:rPr>
          <w:rFonts w:ascii="Arial" w:hAnsi="Arial" w:cs="Arial"/>
          <w:bCs/>
        </w:rPr>
      </w:pPr>
    </w:p>
    <w:p w14:paraId="4F73C9DE" w14:textId="3C8438E0" w:rsidR="00273544" w:rsidRPr="00C5606B" w:rsidRDefault="00BF0D3B" w:rsidP="00C5606B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ALTA staff</w:t>
      </w:r>
      <w:r w:rsidR="0016396E" w:rsidRPr="00C5606B">
        <w:rPr>
          <w:rFonts w:ascii="Arial" w:hAnsi="Arial" w:cs="Arial"/>
          <w:bCs/>
        </w:rPr>
        <w:t xml:space="preserve"> reported on the </w:t>
      </w:r>
      <w:r w:rsidR="00273544" w:rsidRPr="00C5606B">
        <w:rPr>
          <w:rFonts w:ascii="Arial" w:hAnsi="Arial" w:cs="Arial"/>
          <w:bCs/>
        </w:rPr>
        <w:t xml:space="preserve">SECURE </w:t>
      </w:r>
      <w:r w:rsidR="0016396E" w:rsidRPr="00C5606B">
        <w:rPr>
          <w:rFonts w:ascii="Arial" w:hAnsi="Arial" w:cs="Arial"/>
          <w:bCs/>
        </w:rPr>
        <w:t>Act</w:t>
      </w:r>
      <w:r w:rsidR="00273544" w:rsidRPr="00C5606B">
        <w:rPr>
          <w:rFonts w:ascii="Arial" w:hAnsi="Arial" w:cs="Arial"/>
          <w:bCs/>
        </w:rPr>
        <w:t xml:space="preserve">. Advocacy efforts are </w:t>
      </w:r>
      <w:r w:rsidR="0016396E" w:rsidRPr="00C5606B">
        <w:rPr>
          <w:rFonts w:ascii="Arial" w:hAnsi="Arial" w:cs="Arial"/>
          <w:bCs/>
        </w:rPr>
        <w:t xml:space="preserve">proceeding </w:t>
      </w:r>
      <w:r w:rsidR="00273544" w:rsidRPr="00C5606B">
        <w:rPr>
          <w:rFonts w:ascii="Arial" w:hAnsi="Arial" w:cs="Arial"/>
          <w:bCs/>
        </w:rPr>
        <w:t xml:space="preserve">and conversations with various </w:t>
      </w:r>
      <w:r w:rsidR="0016396E" w:rsidRPr="00C5606B">
        <w:rPr>
          <w:rFonts w:ascii="Arial" w:hAnsi="Arial" w:cs="Arial"/>
          <w:bCs/>
        </w:rPr>
        <w:t>S</w:t>
      </w:r>
      <w:r w:rsidR="00273544" w:rsidRPr="00C5606B">
        <w:rPr>
          <w:rFonts w:ascii="Arial" w:hAnsi="Arial" w:cs="Arial"/>
          <w:bCs/>
        </w:rPr>
        <w:t>enate offices have been structured to respond to concerns and increase understanding</w:t>
      </w:r>
      <w:r w:rsidR="0016396E" w:rsidRPr="00C5606B">
        <w:rPr>
          <w:rFonts w:ascii="Arial" w:hAnsi="Arial" w:cs="Arial"/>
          <w:bCs/>
        </w:rPr>
        <w:t xml:space="preserve"> about the proposed </w:t>
      </w:r>
      <w:r w:rsidR="00273544" w:rsidRPr="00C5606B">
        <w:rPr>
          <w:rFonts w:ascii="Arial" w:hAnsi="Arial" w:cs="Arial"/>
          <w:bCs/>
        </w:rPr>
        <w:t xml:space="preserve">legislation. The </w:t>
      </w:r>
      <w:r w:rsidR="00461129">
        <w:rPr>
          <w:rFonts w:ascii="Arial" w:hAnsi="Arial" w:cs="Arial"/>
          <w:bCs/>
        </w:rPr>
        <w:t>goal is to have</w:t>
      </w:r>
      <w:r w:rsidR="00273544" w:rsidRPr="00C5606B">
        <w:rPr>
          <w:rFonts w:ascii="Arial" w:hAnsi="Arial" w:cs="Arial"/>
          <w:bCs/>
        </w:rPr>
        <w:t xml:space="preserve"> this legislation </w:t>
      </w:r>
      <w:r w:rsidR="00461129">
        <w:rPr>
          <w:rFonts w:ascii="Arial" w:hAnsi="Arial" w:cs="Arial"/>
          <w:bCs/>
        </w:rPr>
        <w:t xml:space="preserve">included </w:t>
      </w:r>
      <w:r w:rsidR="00273544" w:rsidRPr="00C5606B">
        <w:rPr>
          <w:rFonts w:ascii="Arial" w:hAnsi="Arial" w:cs="Arial"/>
          <w:bCs/>
        </w:rPr>
        <w:t>in a future COVID-19 relief package.</w:t>
      </w:r>
    </w:p>
    <w:p w14:paraId="18B36FA1" w14:textId="5AB77750" w:rsidR="00273544" w:rsidRPr="00C5606B" w:rsidRDefault="00273544" w:rsidP="00C5606B">
      <w:pPr>
        <w:pStyle w:val="ListParagraph"/>
        <w:spacing w:after="0"/>
        <w:rPr>
          <w:rFonts w:ascii="Arial" w:hAnsi="Arial" w:cs="Arial"/>
          <w:bCs/>
        </w:rPr>
      </w:pPr>
    </w:p>
    <w:p w14:paraId="4B6920E3" w14:textId="069C8294" w:rsidR="00273544" w:rsidRPr="00C5606B" w:rsidRDefault="00CC26EF" w:rsidP="00C5606B">
      <w:pPr>
        <w:spacing w:after="0"/>
        <w:ind w:firstLine="72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 xml:space="preserve">Title professionals in </w:t>
      </w:r>
      <w:r w:rsidR="00273544" w:rsidRPr="00C5606B">
        <w:rPr>
          <w:rFonts w:ascii="Arial" w:hAnsi="Arial" w:cs="Arial"/>
          <w:bCs/>
        </w:rPr>
        <w:t>Pennsylvania</w:t>
      </w:r>
      <w:r w:rsidRPr="00C5606B">
        <w:rPr>
          <w:rFonts w:ascii="Arial" w:hAnsi="Arial" w:cs="Arial"/>
          <w:bCs/>
        </w:rPr>
        <w:t xml:space="preserve"> are </w:t>
      </w:r>
      <w:r w:rsidR="007748D7" w:rsidRPr="00C5606B">
        <w:rPr>
          <w:rFonts w:ascii="Arial" w:hAnsi="Arial" w:cs="Arial"/>
          <w:bCs/>
        </w:rPr>
        <w:t xml:space="preserve">working to understand how to do business within the structure described in a recent executive order. RON </w:t>
      </w:r>
      <w:r w:rsidRPr="00C5606B">
        <w:rPr>
          <w:rFonts w:ascii="Arial" w:hAnsi="Arial" w:cs="Arial"/>
          <w:bCs/>
        </w:rPr>
        <w:t>l</w:t>
      </w:r>
      <w:r w:rsidR="007748D7" w:rsidRPr="00C5606B">
        <w:rPr>
          <w:rFonts w:ascii="Arial" w:hAnsi="Arial" w:cs="Arial"/>
          <w:bCs/>
        </w:rPr>
        <w:t xml:space="preserve">egislation continues to move </w:t>
      </w:r>
      <w:r w:rsidRPr="00C5606B">
        <w:rPr>
          <w:rFonts w:ascii="Arial" w:hAnsi="Arial" w:cs="Arial"/>
          <w:bCs/>
        </w:rPr>
        <w:t xml:space="preserve">in the state legislature </w:t>
      </w:r>
      <w:r w:rsidR="007748D7" w:rsidRPr="00C5606B">
        <w:rPr>
          <w:rFonts w:ascii="Arial" w:hAnsi="Arial" w:cs="Arial"/>
          <w:bCs/>
        </w:rPr>
        <w:t>and may help resolve some of the issues</w:t>
      </w:r>
      <w:r w:rsidR="00BF0D3B">
        <w:rPr>
          <w:rFonts w:ascii="Arial" w:hAnsi="Arial" w:cs="Arial"/>
          <w:bCs/>
        </w:rPr>
        <w:t xml:space="preserve"> presented by the executive order</w:t>
      </w:r>
      <w:r w:rsidR="007748D7" w:rsidRPr="00C5606B">
        <w:rPr>
          <w:rFonts w:ascii="Arial" w:hAnsi="Arial" w:cs="Arial"/>
          <w:bCs/>
        </w:rPr>
        <w:t>.</w:t>
      </w:r>
    </w:p>
    <w:p w14:paraId="654525B2" w14:textId="28C3FF26" w:rsidR="00273544" w:rsidRPr="00C5606B" w:rsidRDefault="00273544" w:rsidP="00C5606B">
      <w:pPr>
        <w:pStyle w:val="ListParagraph"/>
        <w:spacing w:after="0"/>
        <w:rPr>
          <w:rFonts w:ascii="Arial" w:hAnsi="Arial" w:cs="Arial"/>
          <w:bCs/>
        </w:rPr>
      </w:pPr>
    </w:p>
    <w:p w14:paraId="2E6F2352" w14:textId="384D8D5E" w:rsidR="00CC26EF" w:rsidRPr="00C5606B" w:rsidRDefault="00CC26EF" w:rsidP="00C5606B">
      <w:pPr>
        <w:spacing w:after="0"/>
        <w:ind w:firstLine="72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 xml:space="preserve">Fannie Mae </w:t>
      </w:r>
      <w:r w:rsidR="00667E55" w:rsidRPr="00C5606B">
        <w:rPr>
          <w:rFonts w:ascii="Arial" w:hAnsi="Arial" w:cs="Arial"/>
          <w:bCs/>
        </w:rPr>
        <w:t xml:space="preserve">recently </w:t>
      </w:r>
      <w:r w:rsidRPr="00C5606B">
        <w:rPr>
          <w:rFonts w:ascii="Arial" w:hAnsi="Arial" w:cs="Arial"/>
          <w:bCs/>
        </w:rPr>
        <w:t xml:space="preserve">issued a job aid for </w:t>
      </w:r>
      <w:r w:rsidR="00273544" w:rsidRPr="00C5606B">
        <w:rPr>
          <w:rFonts w:ascii="Arial" w:hAnsi="Arial" w:cs="Arial"/>
          <w:bCs/>
        </w:rPr>
        <w:t xml:space="preserve">RIN </w:t>
      </w:r>
      <w:r w:rsidRPr="00C5606B">
        <w:rPr>
          <w:rFonts w:ascii="Arial" w:hAnsi="Arial" w:cs="Arial"/>
          <w:bCs/>
        </w:rPr>
        <w:t xml:space="preserve">(Remote Ink-signed Notary). On April 21, representatives from </w:t>
      </w:r>
      <w:r w:rsidR="00273544" w:rsidRPr="00C5606B">
        <w:rPr>
          <w:rFonts w:ascii="Arial" w:hAnsi="Arial" w:cs="Arial"/>
          <w:bCs/>
        </w:rPr>
        <w:t xml:space="preserve">Fannie Mae and Freddie Mac will join ALTA for </w:t>
      </w:r>
      <w:r w:rsidRPr="00C5606B">
        <w:rPr>
          <w:rFonts w:ascii="Arial" w:hAnsi="Arial" w:cs="Arial"/>
          <w:bCs/>
        </w:rPr>
        <w:t>a webinar in the ALTA Advocacy Summit Virtual series</w:t>
      </w:r>
      <w:r w:rsidR="00BF0D3B">
        <w:rPr>
          <w:rFonts w:ascii="Arial" w:hAnsi="Arial" w:cs="Arial"/>
          <w:bCs/>
        </w:rPr>
        <w:t>, “</w:t>
      </w:r>
      <w:r w:rsidRPr="00C5606B">
        <w:rPr>
          <w:rFonts w:ascii="Arial" w:hAnsi="Arial" w:cs="Arial"/>
          <w:bCs/>
        </w:rPr>
        <w:t>How GSE Guidance Updates Impact the Title Industry.</w:t>
      </w:r>
      <w:r w:rsidR="00BF0D3B">
        <w:rPr>
          <w:rFonts w:ascii="Arial" w:hAnsi="Arial" w:cs="Arial"/>
          <w:bCs/>
        </w:rPr>
        <w:t>”</w:t>
      </w:r>
    </w:p>
    <w:p w14:paraId="184107D2" w14:textId="38E70B35" w:rsidR="00BF0D3B" w:rsidRDefault="00BF0D3B" w:rsidP="00BF0D3B">
      <w:pPr>
        <w:spacing w:after="0"/>
        <w:rPr>
          <w:rFonts w:ascii="Arial" w:hAnsi="Arial" w:cs="Arial"/>
          <w:bCs/>
        </w:rPr>
      </w:pPr>
    </w:p>
    <w:p w14:paraId="12A5C693" w14:textId="77777777" w:rsidR="00BF0D3B" w:rsidRPr="00BF0D3B" w:rsidRDefault="00BF0D3B" w:rsidP="00BF0D3B">
      <w:pPr>
        <w:spacing w:after="0"/>
        <w:rPr>
          <w:rFonts w:ascii="Arial" w:hAnsi="Arial" w:cs="Arial"/>
          <w:bCs/>
        </w:rPr>
      </w:pPr>
    </w:p>
    <w:p w14:paraId="3ACA726C" w14:textId="228519B9" w:rsidR="00097BA8" w:rsidRPr="00C5606B" w:rsidRDefault="00097BA8" w:rsidP="00C5606B">
      <w:pPr>
        <w:pStyle w:val="PlainText"/>
        <w:numPr>
          <w:ilvl w:val="0"/>
          <w:numId w:val="34"/>
        </w:numPr>
        <w:ind w:hanging="720"/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 xml:space="preserve">ALTA </w:t>
      </w:r>
      <w:r w:rsidR="00667E55" w:rsidRPr="00C5606B">
        <w:rPr>
          <w:rFonts w:ascii="Arial" w:hAnsi="Arial" w:cs="Arial"/>
          <w:bCs/>
          <w:sz w:val="22"/>
          <w:szCs w:val="22"/>
        </w:rPr>
        <w:t xml:space="preserve">Meetings and </w:t>
      </w:r>
      <w:r w:rsidRPr="00C5606B">
        <w:rPr>
          <w:rFonts w:ascii="Arial" w:hAnsi="Arial" w:cs="Arial"/>
          <w:bCs/>
          <w:sz w:val="22"/>
          <w:szCs w:val="22"/>
        </w:rPr>
        <w:t>Events</w:t>
      </w:r>
      <w:r w:rsidR="00667E55" w:rsidRPr="00C5606B">
        <w:rPr>
          <w:rFonts w:ascii="Arial" w:hAnsi="Arial" w:cs="Arial"/>
          <w:bCs/>
          <w:sz w:val="22"/>
          <w:szCs w:val="22"/>
        </w:rPr>
        <w:t xml:space="preserve"> Update</w:t>
      </w:r>
    </w:p>
    <w:p w14:paraId="03945E19" w14:textId="05BF7C60" w:rsidR="00097BA8" w:rsidRPr="00C5606B" w:rsidRDefault="00097BA8" w:rsidP="00C5606B">
      <w:pPr>
        <w:pStyle w:val="ListParagraph"/>
        <w:spacing w:after="0"/>
        <w:rPr>
          <w:rFonts w:ascii="Arial" w:hAnsi="Arial" w:cs="Arial"/>
          <w:bCs/>
        </w:rPr>
      </w:pPr>
    </w:p>
    <w:p w14:paraId="1E132892" w14:textId="07D59BD5" w:rsidR="00462441" w:rsidRPr="00C5606B" w:rsidRDefault="00CC26EF" w:rsidP="00C5606B">
      <w:pPr>
        <w:spacing w:after="0"/>
        <w:ind w:firstLine="72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 xml:space="preserve">The ALTA Advocacy Summit has been converted to a virtual meeting. </w:t>
      </w:r>
      <w:r w:rsidR="007748D7" w:rsidRPr="00C5606B">
        <w:rPr>
          <w:rFonts w:ascii="Arial" w:hAnsi="Arial" w:cs="Arial"/>
          <w:bCs/>
        </w:rPr>
        <w:t>Webinar</w:t>
      </w:r>
      <w:r w:rsidR="00BF0D3B">
        <w:rPr>
          <w:rFonts w:ascii="Arial" w:hAnsi="Arial" w:cs="Arial"/>
          <w:bCs/>
        </w:rPr>
        <w:t>-style content includes</w:t>
      </w:r>
      <w:r w:rsidR="007748D7" w:rsidRPr="00C5606B">
        <w:rPr>
          <w:rFonts w:ascii="Arial" w:hAnsi="Arial" w:cs="Arial"/>
          <w:bCs/>
        </w:rPr>
        <w:t>:</w:t>
      </w:r>
    </w:p>
    <w:p w14:paraId="7EC83D40" w14:textId="77777777" w:rsidR="00667E55" w:rsidRPr="00C5606B" w:rsidRDefault="00667E55" w:rsidP="00C5606B">
      <w:pPr>
        <w:pStyle w:val="ListParagraph"/>
        <w:spacing w:after="0"/>
        <w:rPr>
          <w:rFonts w:ascii="Arial" w:hAnsi="Arial" w:cs="Arial"/>
          <w:bCs/>
        </w:rPr>
      </w:pPr>
    </w:p>
    <w:p w14:paraId="524CA560" w14:textId="3335695E" w:rsidR="007748D7" w:rsidRPr="00C5606B" w:rsidRDefault="00CC26EF" w:rsidP="00C5606B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>How GSE Guidance Updates Impact the Title Industry (April 21)</w:t>
      </w:r>
    </w:p>
    <w:p w14:paraId="23180D1F" w14:textId="24F361BD" w:rsidR="00CC26EF" w:rsidRPr="00C5606B" w:rsidRDefault="00CC26EF" w:rsidP="00C5606B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>Conducting Closings in a COVID-19 World (April 28)</w:t>
      </w:r>
    </w:p>
    <w:p w14:paraId="27F959D7" w14:textId="42194054" w:rsidR="00CC26EF" w:rsidRPr="00C5606B" w:rsidRDefault="00CC26EF" w:rsidP="00C5606B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>The Future of Mortgage Lending: A Conversation with FHFA Director Mark Calabria (May 12)</w:t>
      </w:r>
    </w:p>
    <w:p w14:paraId="270AFB34" w14:textId="69774F76" w:rsidR="007748D7" w:rsidRPr="00C5606B" w:rsidRDefault="007748D7" w:rsidP="00C5606B">
      <w:pPr>
        <w:spacing w:after="0"/>
        <w:rPr>
          <w:rFonts w:ascii="Arial" w:hAnsi="Arial" w:cs="Arial"/>
          <w:bCs/>
        </w:rPr>
      </w:pPr>
    </w:p>
    <w:p w14:paraId="06F4C0E1" w14:textId="4CDBDBD1" w:rsidR="007748D7" w:rsidRPr="00C5606B" w:rsidRDefault="007748D7" w:rsidP="00C5606B">
      <w:pPr>
        <w:spacing w:after="0"/>
        <w:ind w:firstLine="72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 xml:space="preserve">State </w:t>
      </w:r>
      <w:r w:rsidR="00CC26EF" w:rsidRPr="00C5606B">
        <w:rPr>
          <w:rFonts w:ascii="Arial" w:hAnsi="Arial" w:cs="Arial"/>
          <w:bCs/>
        </w:rPr>
        <w:t>and regional land title associations are beginning to announce delays or cancelations for their annual meetings and conventions.</w:t>
      </w:r>
    </w:p>
    <w:p w14:paraId="298CD165" w14:textId="77777777" w:rsidR="00CC26EF" w:rsidRPr="00C5606B" w:rsidRDefault="00CC26EF" w:rsidP="00C5606B">
      <w:pPr>
        <w:pStyle w:val="ListParagraph"/>
        <w:spacing w:after="0"/>
        <w:rPr>
          <w:rFonts w:ascii="Arial" w:hAnsi="Arial" w:cs="Arial"/>
          <w:bCs/>
        </w:rPr>
      </w:pPr>
    </w:p>
    <w:p w14:paraId="50882E01" w14:textId="1F0D2E40" w:rsidR="00667E55" w:rsidRPr="00C5606B" w:rsidRDefault="007748D7" w:rsidP="00C5606B">
      <w:pPr>
        <w:spacing w:after="0"/>
        <w:ind w:firstLine="72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 xml:space="preserve">The ALTA Board meeting scheduled for June </w:t>
      </w:r>
      <w:r w:rsidR="00CC26EF" w:rsidRPr="00C5606B">
        <w:rPr>
          <w:rFonts w:ascii="Arial" w:hAnsi="Arial" w:cs="Arial"/>
          <w:bCs/>
        </w:rPr>
        <w:t xml:space="preserve">9 will be postponed. </w:t>
      </w:r>
      <w:r w:rsidR="00667E55" w:rsidRPr="00C5606B">
        <w:rPr>
          <w:rFonts w:ascii="Arial" w:hAnsi="Arial" w:cs="Arial"/>
          <w:bCs/>
        </w:rPr>
        <w:t xml:space="preserve">The Board will hold virtual meetings more frequently during the COVID-19 pandemic </w:t>
      </w:r>
      <w:r w:rsidR="00BF0D3B">
        <w:rPr>
          <w:rFonts w:ascii="Arial" w:hAnsi="Arial" w:cs="Arial"/>
          <w:bCs/>
        </w:rPr>
        <w:t>emergency</w:t>
      </w:r>
      <w:r w:rsidR="00667E55" w:rsidRPr="00C5606B">
        <w:rPr>
          <w:rFonts w:ascii="Arial" w:hAnsi="Arial" w:cs="Arial"/>
          <w:bCs/>
        </w:rPr>
        <w:t xml:space="preserve"> and staff will propose options for the regular meeting which would have been held in June.</w:t>
      </w:r>
    </w:p>
    <w:p w14:paraId="762DDDD9" w14:textId="77777777" w:rsidR="00667E55" w:rsidRPr="00C5606B" w:rsidRDefault="00667E55" w:rsidP="00C5606B">
      <w:pPr>
        <w:pStyle w:val="ListParagraph"/>
        <w:spacing w:after="0"/>
        <w:rPr>
          <w:rFonts w:ascii="Arial" w:hAnsi="Arial" w:cs="Arial"/>
          <w:bCs/>
        </w:rPr>
      </w:pPr>
    </w:p>
    <w:p w14:paraId="24554159" w14:textId="3786B1D5" w:rsidR="00C5606B" w:rsidRPr="00C5606B" w:rsidRDefault="00BF0D3B" w:rsidP="00C5606B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Staff continue to work on options for </w:t>
      </w:r>
      <w:r w:rsidR="00946599" w:rsidRPr="00C5606B">
        <w:rPr>
          <w:rFonts w:ascii="Arial" w:hAnsi="Arial" w:cs="Arial"/>
          <w:bCs/>
        </w:rPr>
        <w:t>ALTA ONE</w:t>
      </w:r>
      <w:r>
        <w:rPr>
          <w:rFonts w:ascii="Arial" w:hAnsi="Arial" w:cs="Arial"/>
          <w:bCs/>
        </w:rPr>
        <w:t xml:space="preserve"> </w:t>
      </w:r>
      <w:r w:rsidR="00946599" w:rsidRPr="00C5606B">
        <w:rPr>
          <w:rFonts w:ascii="Arial" w:hAnsi="Arial" w:cs="Arial"/>
          <w:bCs/>
        </w:rPr>
        <w:t>includin</w:t>
      </w:r>
      <w:r w:rsidR="009A4373">
        <w:rPr>
          <w:rFonts w:ascii="Arial" w:hAnsi="Arial" w:cs="Arial"/>
          <w:bCs/>
        </w:rPr>
        <w:t xml:space="preserve">g the possibility of holding all or part of the </w:t>
      </w:r>
      <w:r w:rsidR="00946599" w:rsidRPr="00C5606B">
        <w:rPr>
          <w:rFonts w:ascii="Arial" w:hAnsi="Arial" w:cs="Arial"/>
          <w:bCs/>
        </w:rPr>
        <w:t xml:space="preserve">meeting virtually. The host hotel </w:t>
      </w:r>
      <w:r w:rsidR="009A4373">
        <w:rPr>
          <w:rFonts w:ascii="Arial" w:hAnsi="Arial" w:cs="Arial"/>
          <w:bCs/>
        </w:rPr>
        <w:t xml:space="preserve">(Hilton Midtown, New York, NY) </w:t>
      </w:r>
      <w:r w:rsidR="00946599" w:rsidRPr="00C5606B">
        <w:rPr>
          <w:rFonts w:ascii="Arial" w:hAnsi="Arial" w:cs="Arial"/>
          <w:bCs/>
        </w:rPr>
        <w:t>is eager to work with ALTA.</w:t>
      </w:r>
    </w:p>
    <w:p w14:paraId="7DF605E0" w14:textId="644BC150" w:rsidR="00C5606B" w:rsidRDefault="00C5606B" w:rsidP="009515CD">
      <w:pPr>
        <w:spacing w:after="0"/>
        <w:rPr>
          <w:rFonts w:ascii="Arial" w:hAnsi="Arial" w:cs="Arial"/>
          <w:bCs/>
        </w:rPr>
      </w:pPr>
    </w:p>
    <w:p w14:paraId="49441252" w14:textId="77777777" w:rsidR="009515CD" w:rsidRPr="009515CD" w:rsidRDefault="009515CD" w:rsidP="009515CD">
      <w:pPr>
        <w:spacing w:after="0"/>
        <w:rPr>
          <w:rFonts w:ascii="Arial" w:hAnsi="Arial" w:cs="Arial"/>
          <w:bCs/>
        </w:rPr>
      </w:pPr>
    </w:p>
    <w:p w14:paraId="6DEA95C8" w14:textId="4F7B5CC4" w:rsidR="00097BA8" w:rsidRPr="00C5606B" w:rsidRDefault="00097BA8" w:rsidP="00C5606B">
      <w:pPr>
        <w:pStyle w:val="PlainText"/>
        <w:numPr>
          <w:ilvl w:val="0"/>
          <w:numId w:val="34"/>
        </w:numPr>
        <w:ind w:hanging="720"/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 xml:space="preserve">Addressing Gap </w:t>
      </w:r>
      <w:r w:rsidR="00C5606B" w:rsidRPr="00C5606B">
        <w:rPr>
          <w:rFonts w:ascii="Arial" w:hAnsi="Arial" w:cs="Arial"/>
          <w:bCs/>
          <w:sz w:val="22"/>
          <w:szCs w:val="22"/>
        </w:rPr>
        <w:t>Issues</w:t>
      </w:r>
    </w:p>
    <w:p w14:paraId="5B811C68" w14:textId="3A78A95F" w:rsidR="00097BA8" w:rsidRPr="00C5606B" w:rsidRDefault="00097BA8" w:rsidP="00C5606B">
      <w:pPr>
        <w:pStyle w:val="PlainText"/>
        <w:ind w:left="720"/>
        <w:rPr>
          <w:rFonts w:ascii="Arial" w:hAnsi="Arial" w:cs="Arial"/>
          <w:bCs/>
          <w:sz w:val="22"/>
          <w:szCs w:val="22"/>
        </w:rPr>
      </w:pPr>
    </w:p>
    <w:p w14:paraId="42067163" w14:textId="11C2B7CD" w:rsidR="00E54F55" w:rsidRPr="00C5606B" w:rsidRDefault="00667E55" w:rsidP="00C5606B">
      <w:pPr>
        <w:pStyle w:val="PlainText"/>
        <w:ind w:firstLine="720"/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>The Board’s URGENT T</w:t>
      </w:r>
      <w:r w:rsidR="00946599" w:rsidRPr="00C5606B">
        <w:rPr>
          <w:rFonts w:ascii="Arial" w:hAnsi="Arial" w:cs="Arial"/>
          <w:bCs/>
          <w:sz w:val="22"/>
          <w:szCs w:val="22"/>
        </w:rPr>
        <w:t xml:space="preserve">ask Force and the Underwriter Section </w:t>
      </w:r>
      <w:r w:rsidR="00C5606B" w:rsidRPr="00C5606B">
        <w:rPr>
          <w:rFonts w:ascii="Arial" w:hAnsi="Arial" w:cs="Arial"/>
          <w:bCs/>
          <w:sz w:val="22"/>
          <w:szCs w:val="22"/>
        </w:rPr>
        <w:t xml:space="preserve">Executive Committee have discussed the issues presented by the closure or modification of </w:t>
      </w:r>
      <w:r w:rsidR="00461129">
        <w:rPr>
          <w:rFonts w:ascii="Arial" w:hAnsi="Arial" w:cs="Arial"/>
          <w:bCs/>
          <w:sz w:val="22"/>
          <w:szCs w:val="22"/>
        </w:rPr>
        <w:t>r</w:t>
      </w:r>
      <w:r w:rsidR="00C5606B" w:rsidRPr="00C5606B">
        <w:rPr>
          <w:rFonts w:ascii="Arial" w:hAnsi="Arial" w:cs="Arial"/>
          <w:bCs/>
          <w:sz w:val="22"/>
          <w:szCs w:val="22"/>
        </w:rPr>
        <w:t>ecord</w:t>
      </w:r>
      <w:r w:rsidR="00461129">
        <w:rPr>
          <w:rFonts w:ascii="Arial" w:hAnsi="Arial" w:cs="Arial"/>
          <w:bCs/>
          <w:sz w:val="22"/>
          <w:szCs w:val="22"/>
        </w:rPr>
        <w:t xml:space="preserve">ing operations </w:t>
      </w:r>
      <w:r w:rsidR="00C5606B" w:rsidRPr="00C5606B">
        <w:rPr>
          <w:rFonts w:ascii="Arial" w:hAnsi="Arial" w:cs="Arial"/>
          <w:bCs/>
          <w:sz w:val="22"/>
          <w:szCs w:val="22"/>
        </w:rPr>
        <w:t xml:space="preserve">as a result of </w:t>
      </w:r>
      <w:r w:rsidR="00461129">
        <w:rPr>
          <w:rFonts w:ascii="Arial" w:hAnsi="Arial" w:cs="Arial"/>
          <w:bCs/>
          <w:sz w:val="22"/>
          <w:szCs w:val="22"/>
        </w:rPr>
        <w:t xml:space="preserve">the </w:t>
      </w:r>
      <w:r w:rsidR="00C5606B" w:rsidRPr="00C5606B">
        <w:rPr>
          <w:rFonts w:ascii="Arial" w:hAnsi="Arial" w:cs="Arial"/>
          <w:bCs/>
          <w:sz w:val="22"/>
          <w:szCs w:val="22"/>
        </w:rPr>
        <w:t xml:space="preserve">COVID-19 </w:t>
      </w:r>
      <w:r w:rsidR="009A4373">
        <w:rPr>
          <w:rFonts w:ascii="Arial" w:hAnsi="Arial" w:cs="Arial"/>
          <w:bCs/>
          <w:sz w:val="22"/>
          <w:szCs w:val="22"/>
        </w:rPr>
        <w:t xml:space="preserve">pandemic </w:t>
      </w:r>
      <w:r w:rsidR="00C5606B" w:rsidRPr="00C5606B">
        <w:rPr>
          <w:rFonts w:ascii="Arial" w:hAnsi="Arial" w:cs="Arial"/>
          <w:bCs/>
          <w:sz w:val="22"/>
          <w:szCs w:val="22"/>
        </w:rPr>
        <w:t xml:space="preserve">response and state </w:t>
      </w:r>
      <w:r w:rsidR="009A4373">
        <w:rPr>
          <w:rFonts w:ascii="Arial" w:hAnsi="Arial" w:cs="Arial"/>
          <w:bCs/>
          <w:sz w:val="22"/>
          <w:szCs w:val="22"/>
        </w:rPr>
        <w:t xml:space="preserve">executive </w:t>
      </w:r>
      <w:r w:rsidR="00C5606B" w:rsidRPr="00C5606B">
        <w:rPr>
          <w:rFonts w:ascii="Arial" w:hAnsi="Arial" w:cs="Arial"/>
          <w:bCs/>
          <w:sz w:val="22"/>
          <w:szCs w:val="22"/>
        </w:rPr>
        <w:t xml:space="preserve">orders. </w:t>
      </w:r>
      <w:r w:rsidR="009A4373">
        <w:rPr>
          <w:rFonts w:ascii="Arial" w:hAnsi="Arial" w:cs="Arial"/>
          <w:bCs/>
          <w:sz w:val="22"/>
          <w:szCs w:val="22"/>
        </w:rPr>
        <w:t>ALTA staff</w:t>
      </w:r>
      <w:r w:rsidR="00C5606B" w:rsidRPr="00C5606B">
        <w:rPr>
          <w:rFonts w:ascii="Arial" w:hAnsi="Arial" w:cs="Arial"/>
          <w:bCs/>
          <w:sz w:val="22"/>
          <w:szCs w:val="22"/>
        </w:rPr>
        <w:t xml:space="preserve"> reported on several efforts under way to gather and aggregate data to help the industry</w:t>
      </w:r>
      <w:r w:rsidR="009A4373">
        <w:rPr>
          <w:rFonts w:ascii="Arial" w:hAnsi="Arial" w:cs="Arial"/>
          <w:bCs/>
          <w:sz w:val="22"/>
          <w:szCs w:val="22"/>
        </w:rPr>
        <w:t>:</w:t>
      </w:r>
    </w:p>
    <w:p w14:paraId="694FDDBE" w14:textId="37FAB351" w:rsidR="00E54F55" w:rsidRPr="00C5606B" w:rsidRDefault="00E54F55" w:rsidP="00C5606B">
      <w:pPr>
        <w:pStyle w:val="PlainText"/>
        <w:ind w:left="720"/>
        <w:rPr>
          <w:rFonts w:ascii="Arial" w:hAnsi="Arial" w:cs="Arial"/>
          <w:bCs/>
          <w:sz w:val="22"/>
          <w:szCs w:val="22"/>
        </w:rPr>
      </w:pPr>
    </w:p>
    <w:p w14:paraId="689DF8A2" w14:textId="7A5AE221" w:rsidR="00946599" w:rsidRPr="00C5606B" w:rsidRDefault="00904069" w:rsidP="00C5606B">
      <w:pPr>
        <w:pStyle w:val="PlainText"/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Recording Jurisdiction Operation Status </w:t>
      </w:r>
      <w:r w:rsidR="00946599" w:rsidRPr="00C5606B">
        <w:rPr>
          <w:rFonts w:ascii="Arial" w:hAnsi="Arial" w:cs="Arial"/>
          <w:bCs/>
          <w:sz w:val="22"/>
          <w:szCs w:val="22"/>
        </w:rPr>
        <w:t>Tracker</w:t>
      </w:r>
      <w:r w:rsidR="00C5606B" w:rsidRPr="00C5606B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A</w:t>
      </w:r>
      <w:r w:rsidR="00C5606B" w:rsidRPr="00C5606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new </w:t>
      </w:r>
      <w:r w:rsidR="00C5606B" w:rsidRPr="00C5606B">
        <w:rPr>
          <w:rFonts w:ascii="Arial" w:hAnsi="Arial" w:cs="Arial"/>
          <w:bCs/>
          <w:sz w:val="22"/>
          <w:szCs w:val="22"/>
        </w:rPr>
        <w:t>resource to track the operating status of recording jurisdictions is available on the ALTA website and is updated daily.</w:t>
      </w:r>
    </w:p>
    <w:p w14:paraId="1C8A3F14" w14:textId="56B56932" w:rsidR="00946599" w:rsidRPr="00C5606B" w:rsidRDefault="00946599" w:rsidP="00C5606B">
      <w:pPr>
        <w:pStyle w:val="PlainText"/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>Gap Tracking and Trends</w:t>
      </w:r>
      <w:r w:rsidR="00C5606B" w:rsidRPr="00C5606B">
        <w:rPr>
          <w:rFonts w:ascii="Arial" w:hAnsi="Arial" w:cs="Arial"/>
          <w:bCs/>
          <w:sz w:val="22"/>
          <w:szCs w:val="22"/>
        </w:rPr>
        <w:t>. Staff is working with eRecording vendors and industry data aggregators to determine what data is available to help with this effort.</w:t>
      </w:r>
    </w:p>
    <w:p w14:paraId="3CA168E3" w14:textId="1E9620C1" w:rsidR="00E54F55" w:rsidRPr="00C5606B" w:rsidRDefault="00462441" w:rsidP="00C5606B">
      <w:pPr>
        <w:pStyle w:val="PlainText"/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>Transparency into the Gap</w:t>
      </w:r>
      <w:r w:rsidR="00C5606B" w:rsidRPr="00C5606B">
        <w:rPr>
          <w:rFonts w:ascii="Arial" w:hAnsi="Arial" w:cs="Arial"/>
          <w:bCs/>
          <w:sz w:val="22"/>
          <w:szCs w:val="22"/>
        </w:rPr>
        <w:t xml:space="preserve">. Staff continues to explore possibilities for supplementing </w:t>
      </w:r>
      <w:r w:rsidR="00E54F55" w:rsidRPr="00C5606B">
        <w:rPr>
          <w:rFonts w:ascii="Arial" w:hAnsi="Arial" w:cs="Arial"/>
          <w:bCs/>
          <w:sz w:val="22"/>
          <w:szCs w:val="22"/>
        </w:rPr>
        <w:t>a recording operation in case of closure</w:t>
      </w:r>
      <w:r w:rsidR="00461129">
        <w:rPr>
          <w:rFonts w:ascii="Arial" w:hAnsi="Arial" w:cs="Arial"/>
          <w:bCs/>
          <w:sz w:val="22"/>
          <w:szCs w:val="22"/>
        </w:rPr>
        <w:t xml:space="preserve"> or </w:t>
      </w:r>
      <w:r w:rsidR="00E54F55" w:rsidRPr="00C5606B">
        <w:rPr>
          <w:rFonts w:ascii="Arial" w:hAnsi="Arial" w:cs="Arial"/>
          <w:bCs/>
          <w:sz w:val="22"/>
          <w:szCs w:val="22"/>
        </w:rPr>
        <w:t>shutdown.</w:t>
      </w:r>
    </w:p>
    <w:p w14:paraId="69AD19D4" w14:textId="035937A3" w:rsidR="00E54F55" w:rsidRPr="00C5606B" w:rsidRDefault="00E54F55" w:rsidP="00C5606B">
      <w:pPr>
        <w:pStyle w:val="PlainText"/>
        <w:rPr>
          <w:rFonts w:ascii="Arial" w:hAnsi="Arial" w:cs="Arial"/>
          <w:bCs/>
          <w:sz w:val="22"/>
          <w:szCs w:val="22"/>
        </w:rPr>
      </w:pPr>
    </w:p>
    <w:p w14:paraId="10B82AAE" w14:textId="044A0D1D" w:rsidR="00667E55" w:rsidRPr="00C5606B" w:rsidRDefault="00667E55" w:rsidP="00C5606B">
      <w:pPr>
        <w:pStyle w:val="PlainText"/>
        <w:rPr>
          <w:rFonts w:ascii="Arial" w:hAnsi="Arial" w:cs="Arial"/>
          <w:bCs/>
          <w:sz w:val="22"/>
          <w:szCs w:val="22"/>
        </w:rPr>
      </w:pPr>
    </w:p>
    <w:p w14:paraId="032B9A47" w14:textId="3006EE7A" w:rsidR="00097BA8" w:rsidRPr="00C5606B" w:rsidRDefault="00097BA8" w:rsidP="00C5606B">
      <w:pPr>
        <w:pStyle w:val="PlainText"/>
        <w:numPr>
          <w:ilvl w:val="0"/>
          <w:numId w:val="34"/>
        </w:numPr>
        <w:ind w:hanging="720"/>
        <w:rPr>
          <w:rFonts w:ascii="Arial" w:hAnsi="Arial" w:cs="Arial"/>
          <w:bCs/>
          <w:sz w:val="22"/>
          <w:szCs w:val="22"/>
        </w:rPr>
      </w:pPr>
      <w:r w:rsidRPr="00C5606B">
        <w:rPr>
          <w:rFonts w:ascii="Arial" w:hAnsi="Arial" w:cs="Arial"/>
          <w:bCs/>
          <w:sz w:val="22"/>
          <w:szCs w:val="22"/>
        </w:rPr>
        <w:t xml:space="preserve">Response to Brookings </w:t>
      </w:r>
      <w:r w:rsidR="00667E55" w:rsidRPr="00C5606B">
        <w:rPr>
          <w:rFonts w:ascii="Arial" w:hAnsi="Arial" w:cs="Arial"/>
          <w:bCs/>
          <w:sz w:val="22"/>
          <w:szCs w:val="22"/>
        </w:rPr>
        <w:t>Publication</w:t>
      </w:r>
    </w:p>
    <w:p w14:paraId="3ACA36C3" w14:textId="2676C445" w:rsidR="00097BA8" w:rsidRPr="00C5606B" w:rsidRDefault="00097BA8" w:rsidP="00C5606B">
      <w:pPr>
        <w:spacing w:after="0"/>
        <w:rPr>
          <w:rFonts w:ascii="Arial" w:hAnsi="Arial" w:cs="Arial"/>
          <w:bCs/>
        </w:rPr>
      </w:pPr>
    </w:p>
    <w:p w14:paraId="33964235" w14:textId="00734789" w:rsidR="00946599" w:rsidRPr="00C5606B" w:rsidRDefault="00946599" w:rsidP="00C5606B">
      <w:pPr>
        <w:spacing w:after="0"/>
        <w:ind w:firstLine="72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 xml:space="preserve">Staff will be working through the best way to respond to the piece published by the Brookings Institute which raised </w:t>
      </w:r>
      <w:r w:rsidR="00667E55" w:rsidRPr="00C5606B">
        <w:rPr>
          <w:rFonts w:ascii="Arial" w:hAnsi="Arial" w:cs="Arial"/>
          <w:bCs/>
        </w:rPr>
        <w:t>a</w:t>
      </w:r>
      <w:r w:rsidRPr="00C5606B">
        <w:rPr>
          <w:rFonts w:ascii="Arial" w:hAnsi="Arial" w:cs="Arial"/>
          <w:bCs/>
        </w:rPr>
        <w:t xml:space="preserve"> question </w:t>
      </w:r>
      <w:r w:rsidR="00667E55" w:rsidRPr="00C5606B">
        <w:rPr>
          <w:rFonts w:ascii="Arial" w:hAnsi="Arial" w:cs="Arial"/>
          <w:bCs/>
        </w:rPr>
        <w:t>about</w:t>
      </w:r>
      <w:r w:rsidRPr="00C5606B">
        <w:rPr>
          <w:rFonts w:ascii="Arial" w:hAnsi="Arial" w:cs="Arial"/>
          <w:bCs/>
        </w:rPr>
        <w:t xml:space="preserve"> the need to purchase title insurance on refinance transactions. Talking points from previous such questions have been organized and shared with state land title associations.</w:t>
      </w:r>
    </w:p>
    <w:p w14:paraId="41A0E480" w14:textId="537FC215" w:rsidR="001407B3" w:rsidRDefault="001407B3" w:rsidP="00C5606B">
      <w:pPr>
        <w:tabs>
          <w:tab w:val="left" w:pos="720"/>
        </w:tabs>
        <w:spacing w:after="0"/>
        <w:rPr>
          <w:rFonts w:ascii="Arial" w:hAnsi="Arial" w:cs="Arial"/>
          <w:bCs/>
        </w:rPr>
      </w:pPr>
    </w:p>
    <w:p w14:paraId="674587DA" w14:textId="77777777" w:rsidR="009515CD" w:rsidRPr="00C5606B" w:rsidRDefault="009515CD" w:rsidP="00C5606B">
      <w:pPr>
        <w:tabs>
          <w:tab w:val="left" w:pos="720"/>
        </w:tabs>
        <w:spacing w:after="0"/>
        <w:rPr>
          <w:rFonts w:ascii="Arial" w:hAnsi="Arial" w:cs="Arial"/>
          <w:bCs/>
        </w:rPr>
      </w:pPr>
    </w:p>
    <w:p w14:paraId="01273B51" w14:textId="7B78AB92" w:rsidR="00146A40" w:rsidRPr="00C5606B" w:rsidRDefault="00667E55" w:rsidP="00C5606B">
      <w:pPr>
        <w:tabs>
          <w:tab w:val="left" w:pos="720"/>
        </w:tabs>
        <w:spacing w:after="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>7.</w:t>
      </w:r>
      <w:r w:rsidR="00146A40" w:rsidRPr="00C5606B">
        <w:rPr>
          <w:rFonts w:ascii="Arial" w:hAnsi="Arial" w:cs="Arial"/>
          <w:bCs/>
        </w:rPr>
        <w:tab/>
        <w:t>Adjourn</w:t>
      </w:r>
    </w:p>
    <w:p w14:paraId="1F9A8DD3" w14:textId="073FAA61" w:rsidR="00146A40" w:rsidRPr="00C5606B" w:rsidRDefault="00146A40" w:rsidP="00C5606B">
      <w:pPr>
        <w:tabs>
          <w:tab w:val="left" w:pos="720"/>
        </w:tabs>
        <w:spacing w:after="0"/>
        <w:rPr>
          <w:rFonts w:ascii="Arial" w:hAnsi="Arial" w:cs="Arial"/>
          <w:bCs/>
        </w:rPr>
      </w:pPr>
    </w:p>
    <w:p w14:paraId="3077F83C" w14:textId="3D29B282" w:rsidR="00146A40" w:rsidRPr="00C5606B" w:rsidRDefault="00146A40" w:rsidP="00C5606B">
      <w:pPr>
        <w:tabs>
          <w:tab w:val="left" w:pos="720"/>
        </w:tabs>
        <w:spacing w:after="0"/>
        <w:rPr>
          <w:rFonts w:ascii="Arial" w:hAnsi="Arial" w:cs="Arial"/>
          <w:bCs/>
        </w:rPr>
      </w:pPr>
      <w:r w:rsidRPr="00C5606B">
        <w:rPr>
          <w:rFonts w:ascii="Arial" w:hAnsi="Arial" w:cs="Arial"/>
          <w:bCs/>
        </w:rPr>
        <w:tab/>
        <w:t xml:space="preserve">The meeting was adjourned at </w:t>
      </w:r>
      <w:r w:rsidR="001E3A48" w:rsidRPr="00C5606B">
        <w:rPr>
          <w:rFonts w:ascii="Arial" w:hAnsi="Arial" w:cs="Arial"/>
          <w:bCs/>
        </w:rPr>
        <w:t>4:16</w:t>
      </w:r>
      <w:r w:rsidR="00461129">
        <w:rPr>
          <w:rFonts w:ascii="Arial" w:hAnsi="Arial" w:cs="Arial"/>
          <w:bCs/>
        </w:rPr>
        <w:t xml:space="preserve"> </w:t>
      </w:r>
      <w:r w:rsidR="001E3A48" w:rsidRPr="00C5606B">
        <w:rPr>
          <w:rFonts w:ascii="Arial" w:hAnsi="Arial" w:cs="Arial"/>
          <w:bCs/>
        </w:rPr>
        <w:t>p</w:t>
      </w:r>
      <w:r w:rsidR="00461129">
        <w:rPr>
          <w:rFonts w:ascii="Arial" w:hAnsi="Arial" w:cs="Arial"/>
          <w:bCs/>
        </w:rPr>
        <w:t>.</w:t>
      </w:r>
      <w:r w:rsidR="001E3A48" w:rsidRPr="00C5606B">
        <w:rPr>
          <w:rFonts w:ascii="Arial" w:hAnsi="Arial" w:cs="Arial"/>
          <w:bCs/>
        </w:rPr>
        <w:t>m</w:t>
      </w:r>
      <w:r w:rsidR="00461129">
        <w:rPr>
          <w:rFonts w:ascii="Arial" w:hAnsi="Arial" w:cs="Arial"/>
          <w:bCs/>
        </w:rPr>
        <w:t>.</w:t>
      </w:r>
      <w:bookmarkStart w:id="0" w:name="_GoBack"/>
      <w:bookmarkEnd w:id="0"/>
      <w:r w:rsidRPr="00C5606B">
        <w:rPr>
          <w:rFonts w:ascii="Arial" w:hAnsi="Arial" w:cs="Arial"/>
          <w:bCs/>
        </w:rPr>
        <w:t xml:space="preserve"> </w:t>
      </w:r>
      <w:r w:rsidR="00A51457" w:rsidRPr="00C5606B">
        <w:rPr>
          <w:rFonts w:ascii="Arial" w:hAnsi="Arial" w:cs="Arial"/>
          <w:bCs/>
        </w:rPr>
        <w:t>E</w:t>
      </w:r>
      <w:r w:rsidRPr="00C5606B">
        <w:rPr>
          <w:rFonts w:ascii="Arial" w:hAnsi="Arial" w:cs="Arial"/>
          <w:bCs/>
        </w:rPr>
        <w:t>T.</w:t>
      </w:r>
    </w:p>
    <w:sectPr w:rsidR="00146A40" w:rsidRPr="00C5606B" w:rsidSect="00562118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847"/>
    <w:multiLevelType w:val="hybridMultilevel"/>
    <w:tmpl w:val="936A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AD7"/>
    <w:multiLevelType w:val="hybridMultilevel"/>
    <w:tmpl w:val="476A04F0"/>
    <w:lvl w:ilvl="0" w:tplc="8F761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128C2"/>
    <w:multiLevelType w:val="hybridMultilevel"/>
    <w:tmpl w:val="C1AC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2C6A"/>
    <w:multiLevelType w:val="hybridMultilevel"/>
    <w:tmpl w:val="EADCAE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7FEE"/>
    <w:multiLevelType w:val="hybridMultilevel"/>
    <w:tmpl w:val="378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6F8A"/>
    <w:multiLevelType w:val="hybridMultilevel"/>
    <w:tmpl w:val="B51E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E130B"/>
    <w:multiLevelType w:val="hybridMultilevel"/>
    <w:tmpl w:val="FD3A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F2349"/>
    <w:multiLevelType w:val="hybridMultilevel"/>
    <w:tmpl w:val="F276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873"/>
    <w:multiLevelType w:val="hybridMultilevel"/>
    <w:tmpl w:val="650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7970"/>
    <w:multiLevelType w:val="hybridMultilevel"/>
    <w:tmpl w:val="0B5A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874D3"/>
    <w:multiLevelType w:val="hybridMultilevel"/>
    <w:tmpl w:val="13C4947C"/>
    <w:lvl w:ilvl="0" w:tplc="7C16EF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A49E2"/>
    <w:multiLevelType w:val="hybridMultilevel"/>
    <w:tmpl w:val="A15A6D3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133E"/>
    <w:multiLevelType w:val="hybridMultilevel"/>
    <w:tmpl w:val="4E209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1C5592"/>
    <w:multiLevelType w:val="hybridMultilevel"/>
    <w:tmpl w:val="0452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73F3E"/>
    <w:multiLevelType w:val="hybridMultilevel"/>
    <w:tmpl w:val="FE907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1F6141"/>
    <w:multiLevelType w:val="hybridMultilevel"/>
    <w:tmpl w:val="9014FB9A"/>
    <w:lvl w:ilvl="0" w:tplc="50BEF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894170"/>
    <w:multiLevelType w:val="hybridMultilevel"/>
    <w:tmpl w:val="9AB46FB0"/>
    <w:lvl w:ilvl="0" w:tplc="9432C72C">
      <w:start w:val="2020"/>
      <w:numFmt w:val="decimal"/>
      <w:lvlText w:val="%1"/>
      <w:lvlJc w:val="left"/>
      <w:pPr>
        <w:ind w:left="930" w:hanging="57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2281F"/>
    <w:multiLevelType w:val="hybridMultilevel"/>
    <w:tmpl w:val="F2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74DED"/>
    <w:multiLevelType w:val="hybridMultilevel"/>
    <w:tmpl w:val="812E3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0345"/>
    <w:multiLevelType w:val="hybridMultilevel"/>
    <w:tmpl w:val="1652B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691FF7"/>
    <w:multiLevelType w:val="hybridMultilevel"/>
    <w:tmpl w:val="0B7C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421B3"/>
    <w:multiLevelType w:val="hybridMultilevel"/>
    <w:tmpl w:val="FDE26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D4722D"/>
    <w:multiLevelType w:val="hybridMultilevel"/>
    <w:tmpl w:val="133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23A57"/>
    <w:multiLevelType w:val="hybridMultilevel"/>
    <w:tmpl w:val="AFA2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96876"/>
    <w:multiLevelType w:val="hybridMultilevel"/>
    <w:tmpl w:val="E8B4C9AA"/>
    <w:lvl w:ilvl="0" w:tplc="81BA4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A4467E"/>
    <w:multiLevelType w:val="hybridMultilevel"/>
    <w:tmpl w:val="0296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15A5"/>
    <w:multiLevelType w:val="hybridMultilevel"/>
    <w:tmpl w:val="38801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54C"/>
    <w:multiLevelType w:val="hybridMultilevel"/>
    <w:tmpl w:val="C6E6DB98"/>
    <w:lvl w:ilvl="0" w:tplc="FB569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096"/>
    <w:multiLevelType w:val="hybridMultilevel"/>
    <w:tmpl w:val="EFB8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08DB"/>
    <w:multiLevelType w:val="hybridMultilevel"/>
    <w:tmpl w:val="D9EE1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057447"/>
    <w:multiLevelType w:val="hybridMultilevel"/>
    <w:tmpl w:val="4714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2B5BF5"/>
    <w:multiLevelType w:val="hybridMultilevel"/>
    <w:tmpl w:val="24482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A2DD7"/>
    <w:multiLevelType w:val="hybridMultilevel"/>
    <w:tmpl w:val="2938B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D36DDF"/>
    <w:multiLevelType w:val="hybridMultilevel"/>
    <w:tmpl w:val="BB02BFF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BF34ED"/>
    <w:multiLevelType w:val="hybridMultilevel"/>
    <w:tmpl w:val="5B1C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34"/>
  </w:num>
  <w:num w:numId="5">
    <w:abstractNumId w:val="10"/>
  </w:num>
  <w:num w:numId="6">
    <w:abstractNumId w:val="23"/>
  </w:num>
  <w:num w:numId="7">
    <w:abstractNumId w:val="22"/>
  </w:num>
  <w:num w:numId="8">
    <w:abstractNumId w:val="2"/>
  </w:num>
  <w:num w:numId="9">
    <w:abstractNumId w:val="0"/>
  </w:num>
  <w:num w:numId="10">
    <w:abstractNumId w:val="28"/>
  </w:num>
  <w:num w:numId="11">
    <w:abstractNumId w:val="17"/>
  </w:num>
  <w:num w:numId="12">
    <w:abstractNumId w:val="9"/>
  </w:num>
  <w:num w:numId="13">
    <w:abstractNumId w:val="16"/>
  </w:num>
  <w:num w:numId="14">
    <w:abstractNumId w:val="27"/>
  </w:num>
  <w:num w:numId="15">
    <w:abstractNumId w:val="6"/>
  </w:num>
  <w:num w:numId="16">
    <w:abstractNumId w:val="33"/>
  </w:num>
  <w:num w:numId="17">
    <w:abstractNumId w:val="12"/>
  </w:num>
  <w:num w:numId="18">
    <w:abstractNumId w:val="25"/>
  </w:num>
  <w:num w:numId="19">
    <w:abstractNumId w:val="1"/>
  </w:num>
  <w:num w:numId="20">
    <w:abstractNumId w:val="24"/>
  </w:num>
  <w:num w:numId="21">
    <w:abstractNumId w:val="14"/>
  </w:num>
  <w:num w:numId="22">
    <w:abstractNumId w:val="30"/>
  </w:num>
  <w:num w:numId="23">
    <w:abstractNumId w:val="5"/>
  </w:num>
  <w:num w:numId="24">
    <w:abstractNumId w:val="11"/>
  </w:num>
  <w:num w:numId="25">
    <w:abstractNumId w:val="4"/>
  </w:num>
  <w:num w:numId="26">
    <w:abstractNumId w:val="21"/>
  </w:num>
  <w:num w:numId="27">
    <w:abstractNumId w:val="32"/>
  </w:num>
  <w:num w:numId="28">
    <w:abstractNumId w:val="31"/>
  </w:num>
  <w:num w:numId="29">
    <w:abstractNumId w:val="11"/>
  </w:num>
  <w:num w:numId="30">
    <w:abstractNumId w:val="26"/>
  </w:num>
  <w:num w:numId="31">
    <w:abstractNumId w:val="18"/>
  </w:num>
  <w:num w:numId="32">
    <w:abstractNumId w:val="13"/>
  </w:num>
  <w:num w:numId="33">
    <w:abstractNumId w:val="15"/>
  </w:num>
  <w:num w:numId="34">
    <w:abstractNumId w:val="3"/>
  </w:num>
  <w:num w:numId="35">
    <w:abstractNumId w:val="19"/>
  </w:num>
  <w:num w:numId="3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E8"/>
    <w:rsid w:val="00002171"/>
    <w:rsid w:val="0000262E"/>
    <w:rsid w:val="00005205"/>
    <w:rsid w:val="000058AE"/>
    <w:rsid w:val="00010919"/>
    <w:rsid w:val="00012472"/>
    <w:rsid w:val="00012960"/>
    <w:rsid w:val="00020B0C"/>
    <w:rsid w:val="00021C69"/>
    <w:rsid w:val="00024489"/>
    <w:rsid w:val="00025153"/>
    <w:rsid w:val="0002611D"/>
    <w:rsid w:val="0003003D"/>
    <w:rsid w:val="00031647"/>
    <w:rsid w:val="00032025"/>
    <w:rsid w:val="00032A67"/>
    <w:rsid w:val="00042659"/>
    <w:rsid w:val="00043CAA"/>
    <w:rsid w:val="00045214"/>
    <w:rsid w:val="00045EF9"/>
    <w:rsid w:val="0005273C"/>
    <w:rsid w:val="00054074"/>
    <w:rsid w:val="00054961"/>
    <w:rsid w:val="00055696"/>
    <w:rsid w:val="00055C7E"/>
    <w:rsid w:val="0005668B"/>
    <w:rsid w:val="00057841"/>
    <w:rsid w:val="0006181A"/>
    <w:rsid w:val="00061A00"/>
    <w:rsid w:val="000632F3"/>
    <w:rsid w:val="00065416"/>
    <w:rsid w:val="00066E8B"/>
    <w:rsid w:val="00067E1F"/>
    <w:rsid w:val="00074F25"/>
    <w:rsid w:val="0007753D"/>
    <w:rsid w:val="00077CA7"/>
    <w:rsid w:val="00080A1F"/>
    <w:rsid w:val="00080C01"/>
    <w:rsid w:val="0008671D"/>
    <w:rsid w:val="00087096"/>
    <w:rsid w:val="0009093A"/>
    <w:rsid w:val="00092FB3"/>
    <w:rsid w:val="00097BA8"/>
    <w:rsid w:val="000A0785"/>
    <w:rsid w:val="000A1ACC"/>
    <w:rsid w:val="000A428F"/>
    <w:rsid w:val="000A4F3E"/>
    <w:rsid w:val="000A5BD7"/>
    <w:rsid w:val="000A754D"/>
    <w:rsid w:val="000B1FC0"/>
    <w:rsid w:val="000B222D"/>
    <w:rsid w:val="000B2921"/>
    <w:rsid w:val="000B3AE5"/>
    <w:rsid w:val="000B6CEC"/>
    <w:rsid w:val="000B792C"/>
    <w:rsid w:val="000C0D17"/>
    <w:rsid w:val="000C42B3"/>
    <w:rsid w:val="000C4B20"/>
    <w:rsid w:val="000C6DA2"/>
    <w:rsid w:val="000D04A8"/>
    <w:rsid w:val="000D0769"/>
    <w:rsid w:val="000D1D73"/>
    <w:rsid w:val="000D2B80"/>
    <w:rsid w:val="000D4433"/>
    <w:rsid w:val="000D5483"/>
    <w:rsid w:val="000D5836"/>
    <w:rsid w:val="000D5F23"/>
    <w:rsid w:val="000D764E"/>
    <w:rsid w:val="000E141D"/>
    <w:rsid w:val="000E1881"/>
    <w:rsid w:val="000E42DC"/>
    <w:rsid w:val="000E4DB6"/>
    <w:rsid w:val="000E6008"/>
    <w:rsid w:val="000F2C04"/>
    <w:rsid w:val="00103420"/>
    <w:rsid w:val="00103B63"/>
    <w:rsid w:val="00103CF9"/>
    <w:rsid w:val="001050B7"/>
    <w:rsid w:val="00107174"/>
    <w:rsid w:val="00110A2F"/>
    <w:rsid w:val="0011207A"/>
    <w:rsid w:val="001147C2"/>
    <w:rsid w:val="00115025"/>
    <w:rsid w:val="00117057"/>
    <w:rsid w:val="00120520"/>
    <w:rsid w:val="00120ACB"/>
    <w:rsid w:val="00121E2A"/>
    <w:rsid w:val="00123E7A"/>
    <w:rsid w:val="0012680D"/>
    <w:rsid w:val="0012700B"/>
    <w:rsid w:val="0013001B"/>
    <w:rsid w:val="001336F7"/>
    <w:rsid w:val="00133B52"/>
    <w:rsid w:val="00137736"/>
    <w:rsid w:val="00137DE4"/>
    <w:rsid w:val="001407B3"/>
    <w:rsid w:val="001429EC"/>
    <w:rsid w:val="00143E19"/>
    <w:rsid w:val="0014618E"/>
    <w:rsid w:val="00146A40"/>
    <w:rsid w:val="001506F7"/>
    <w:rsid w:val="001514E6"/>
    <w:rsid w:val="0015415E"/>
    <w:rsid w:val="0015486C"/>
    <w:rsid w:val="00154CB3"/>
    <w:rsid w:val="0015501B"/>
    <w:rsid w:val="001630D1"/>
    <w:rsid w:val="0016396E"/>
    <w:rsid w:val="00164911"/>
    <w:rsid w:val="00165CD7"/>
    <w:rsid w:val="00170039"/>
    <w:rsid w:val="00170074"/>
    <w:rsid w:val="00173CF0"/>
    <w:rsid w:val="0017443D"/>
    <w:rsid w:val="00177992"/>
    <w:rsid w:val="00183CE9"/>
    <w:rsid w:val="00190250"/>
    <w:rsid w:val="00193146"/>
    <w:rsid w:val="00193C9D"/>
    <w:rsid w:val="00194B4A"/>
    <w:rsid w:val="00195D15"/>
    <w:rsid w:val="00197914"/>
    <w:rsid w:val="001A27B6"/>
    <w:rsid w:val="001A2831"/>
    <w:rsid w:val="001A5AB8"/>
    <w:rsid w:val="001A7390"/>
    <w:rsid w:val="001A73E2"/>
    <w:rsid w:val="001B0747"/>
    <w:rsid w:val="001B2403"/>
    <w:rsid w:val="001B5341"/>
    <w:rsid w:val="001B7F7A"/>
    <w:rsid w:val="001C6049"/>
    <w:rsid w:val="001D08CB"/>
    <w:rsid w:val="001D6203"/>
    <w:rsid w:val="001E0E49"/>
    <w:rsid w:val="001E16C5"/>
    <w:rsid w:val="001E3A48"/>
    <w:rsid w:val="001E5835"/>
    <w:rsid w:val="001E5A84"/>
    <w:rsid w:val="001F048C"/>
    <w:rsid w:val="001F0D52"/>
    <w:rsid w:val="001F7850"/>
    <w:rsid w:val="00200E71"/>
    <w:rsid w:val="0020167A"/>
    <w:rsid w:val="002024EB"/>
    <w:rsid w:val="00214625"/>
    <w:rsid w:val="0021508B"/>
    <w:rsid w:val="00216543"/>
    <w:rsid w:val="00217CD1"/>
    <w:rsid w:val="002213B1"/>
    <w:rsid w:val="002216E9"/>
    <w:rsid w:val="00221D6C"/>
    <w:rsid w:val="00225F31"/>
    <w:rsid w:val="00227920"/>
    <w:rsid w:val="002309DC"/>
    <w:rsid w:val="00232437"/>
    <w:rsid w:val="0023662B"/>
    <w:rsid w:val="0024291D"/>
    <w:rsid w:val="00243205"/>
    <w:rsid w:val="002454B2"/>
    <w:rsid w:val="00247DF1"/>
    <w:rsid w:val="00251037"/>
    <w:rsid w:val="00251189"/>
    <w:rsid w:val="002539E5"/>
    <w:rsid w:val="00267BA8"/>
    <w:rsid w:val="0027038E"/>
    <w:rsid w:val="00273544"/>
    <w:rsid w:val="00274E04"/>
    <w:rsid w:val="0027519E"/>
    <w:rsid w:val="00280331"/>
    <w:rsid w:val="00282A05"/>
    <w:rsid w:val="00283E04"/>
    <w:rsid w:val="002840D9"/>
    <w:rsid w:val="002846D1"/>
    <w:rsid w:val="0028480A"/>
    <w:rsid w:val="0028643D"/>
    <w:rsid w:val="002877D0"/>
    <w:rsid w:val="002907D5"/>
    <w:rsid w:val="00292528"/>
    <w:rsid w:val="00295096"/>
    <w:rsid w:val="00295305"/>
    <w:rsid w:val="0029536F"/>
    <w:rsid w:val="00296688"/>
    <w:rsid w:val="00296916"/>
    <w:rsid w:val="00297125"/>
    <w:rsid w:val="00297144"/>
    <w:rsid w:val="00297DDA"/>
    <w:rsid w:val="002A05FE"/>
    <w:rsid w:val="002A1E59"/>
    <w:rsid w:val="002A42E8"/>
    <w:rsid w:val="002A43AF"/>
    <w:rsid w:val="002A6140"/>
    <w:rsid w:val="002A78B3"/>
    <w:rsid w:val="002B0950"/>
    <w:rsid w:val="002B0A3A"/>
    <w:rsid w:val="002B1300"/>
    <w:rsid w:val="002B22E3"/>
    <w:rsid w:val="002B4D4E"/>
    <w:rsid w:val="002C4EA8"/>
    <w:rsid w:val="002C6852"/>
    <w:rsid w:val="002D008E"/>
    <w:rsid w:val="002D18EE"/>
    <w:rsid w:val="002D2DD7"/>
    <w:rsid w:val="002D6E5C"/>
    <w:rsid w:val="002E0232"/>
    <w:rsid w:val="002E0A2B"/>
    <w:rsid w:val="002E4924"/>
    <w:rsid w:val="002E4DA8"/>
    <w:rsid w:val="002E5136"/>
    <w:rsid w:val="002F3448"/>
    <w:rsid w:val="002F6B25"/>
    <w:rsid w:val="0030096C"/>
    <w:rsid w:val="0030171D"/>
    <w:rsid w:val="0030324D"/>
    <w:rsid w:val="00305089"/>
    <w:rsid w:val="00305F4C"/>
    <w:rsid w:val="00306BBF"/>
    <w:rsid w:val="00307AFE"/>
    <w:rsid w:val="00311663"/>
    <w:rsid w:val="00311D13"/>
    <w:rsid w:val="00312001"/>
    <w:rsid w:val="003124BD"/>
    <w:rsid w:val="00314CAE"/>
    <w:rsid w:val="00316957"/>
    <w:rsid w:val="00317C4E"/>
    <w:rsid w:val="0032021E"/>
    <w:rsid w:val="003205F6"/>
    <w:rsid w:val="00320C68"/>
    <w:rsid w:val="003235FE"/>
    <w:rsid w:val="00323BCB"/>
    <w:rsid w:val="00324F8E"/>
    <w:rsid w:val="003261F5"/>
    <w:rsid w:val="00333893"/>
    <w:rsid w:val="00333951"/>
    <w:rsid w:val="00335CFB"/>
    <w:rsid w:val="00337A24"/>
    <w:rsid w:val="00343271"/>
    <w:rsid w:val="00343D01"/>
    <w:rsid w:val="00344273"/>
    <w:rsid w:val="003454E8"/>
    <w:rsid w:val="00347C4A"/>
    <w:rsid w:val="003501F1"/>
    <w:rsid w:val="003520F4"/>
    <w:rsid w:val="0035441E"/>
    <w:rsid w:val="003548B8"/>
    <w:rsid w:val="00354C53"/>
    <w:rsid w:val="0035658A"/>
    <w:rsid w:val="003565D6"/>
    <w:rsid w:val="0036138F"/>
    <w:rsid w:val="003615C7"/>
    <w:rsid w:val="00361771"/>
    <w:rsid w:val="003619FD"/>
    <w:rsid w:val="003624CF"/>
    <w:rsid w:val="00365C15"/>
    <w:rsid w:val="003722C2"/>
    <w:rsid w:val="003779B3"/>
    <w:rsid w:val="0038399D"/>
    <w:rsid w:val="00392094"/>
    <w:rsid w:val="0039324B"/>
    <w:rsid w:val="00397D64"/>
    <w:rsid w:val="003A4683"/>
    <w:rsid w:val="003A4C39"/>
    <w:rsid w:val="003A54FA"/>
    <w:rsid w:val="003B12FC"/>
    <w:rsid w:val="003B2D49"/>
    <w:rsid w:val="003B399E"/>
    <w:rsid w:val="003C0758"/>
    <w:rsid w:val="003C09A8"/>
    <w:rsid w:val="003C1143"/>
    <w:rsid w:val="003C1BCA"/>
    <w:rsid w:val="003C1CA2"/>
    <w:rsid w:val="003C34E3"/>
    <w:rsid w:val="003D1FAC"/>
    <w:rsid w:val="003D6A0F"/>
    <w:rsid w:val="003D7DE0"/>
    <w:rsid w:val="003E171A"/>
    <w:rsid w:val="003E1E25"/>
    <w:rsid w:val="003E2F92"/>
    <w:rsid w:val="003E3E97"/>
    <w:rsid w:val="003E5B29"/>
    <w:rsid w:val="003E5E43"/>
    <w:rsid w:val="003F340D"/>
    <w:rsid w:val="003F4442"/>
    <w:rsid w:val="003F643A"/>
    <w:rsid w:val="003F7036"/>
    <w:rsid w:val="003F735E"/>
    <w:rsid w:val="00400365"/>
    <w:rsid w:val="004017CC"/>
    <w:rsid w:val="00402FEB"/>
    <w:rsid w:val="004033F5"/>
    <w:rsid w:val="00403C6A"/>
    <w:rsid w:val="004133D1"/>
    <w:rsid w:val="00416393"/>
    <w:rsid w:val="00420659"/>
    <w:rsid w:val="0042079B"/>
    <w:rsid w:val="00421886"/>
    <w:rsid w:val="00421C4B"/>
    <w:rsid w:val="0042476B"/>
    <w:rsid w:val="004247AD"/>
    <w:rsid w:val="00424D45"/>
    <w:rsid w:val="0042799B"/>
    <w:rsid w:val="00431FDB"/>
    <w:rsid w:val="00435EB4"/>
    <w:rsid w:val="00442622"/>
    <w:rsid w:val="00446BFD"/>
    <w:rsid w:val="0044745A"/>
    <w:rsid w:val="004503F7"/>
    <w:rsid w:val="0045054A"/>
    <w:rsid w:val="0045239A"/>
    <w:rsid w:val="004523A9"/>
    <w:rsid w:val="00452928"/>
    <w:rsid w:val="004552A3"/>
    <w:rsid w:val="004564ED"/>
    <w:rsid w:val="004570B9"/>
    <w:rsid w:val="00457D46"/>
    <w:rsid w:val="00461129"/>
    <w:rsid w:val="004619E3"/>
    <w:rsid w:val="00462441"/>
    <w:rsid w:val="0046574A"/>
    <w:rsid w:val="0046633E"/>
    <w:rsid w:val="00466F5F"/>
    <w:rsid w:val="004715A1"/>
    <w:rsid w:val="004756C2"/>
    <w:rsid w:val="004758D1"/>
    <w:rsid w:val="004771C2"/>
    <w:rsid w:val="0048305A"/>
    <w:rsid w:val="004858CC"/>
    <w:rsid w:val="004862B7"/>
    <w:rsid w:val="00490161"/>
    <w:rsid w:val="00490482"/>
    <w:rsid w:val="004905BD"/>
    <w:rsid w:val="00493A1F"/>
    <w:rsid w:val="004967A2"/>
    <w:rsid w:val="004A1C5A"/>
    <w:rsid w:val="004A550C"/>
    <w:rsid w:val="004A5E14"/>
    <w:rsid w:val="004A69C6"/>
    <w:rsid w:val="004A74C3"/>
    <w:rsid w:val="004B2CAA"/>
    <w:rsid w:val="004B2DC7"/>
    <w:rsid w:val="004B5ED8"/>
    <w:rsid w:val="004B6E83"/>
    <w:rsid w:val="004C44C2"/>
    <w:rsid w:val="004D15CC"/>
    <w:rsid w:val="004D208B"/>
    <w:rsid w:val="004D2767"/>
    <w:rsid w:val="004D3381"/>
    <w:rsid w:val="004D56EE"/>
    <w:rsid w:val="004D5876"/>
    <w:rsid w:val="004E2279"/>
    <w:rsid w:val="004E25D7"/>
    <w:rsid w:val="004E4B28"/>
    <w:rsid w:val="004F6BF7"/>
    <w:rsid w:val="004F77C0"/>
    <w:rsid w:val="00500125"/>
    <w:rsid w:val="005032D4"/>
    <w:rsid w:val="0050575B"/>
    <w:rsid w:val="00507932"/>
    <w:rsid w:val="00511163"/>
    <w:rsid w:val="00513130"/>
    <w:rsid w:val="00513BEA"/>
    <w:rsid w:val="005211EC"/>
    <w:rsid w:val="00521570"/>
    <w:rsid w:val="00523133"/>
    <w:rsid w:val="00523B77"/>
    <w:rsid w:val="00524FCB"/>
    <w:rsid w:val="00525020"/>
    <w:rsid w:val="00525430"/>
    <w:rsid w:val="00531B8B"/>
    <w:rsid w:val="005325DC"/>
    <w:rsid w:val="005352FC"/>
    <w:rsid w:val="00535DD7"/>
    <w:rsid w:val="00536836"/>
    <w:rsid w:val="00546FBF"/>
    <w:rsid w:val="0054786A"/>
    <w:rsid w:val="00551375"/>
    <w:rsid w:val="00551439"/>
    <w:rsid w:val="00551928"/>
    <w:rsid w:val="00552422"/>
    <w:rsid w:val="00554C54"/>
    <w:rsid w:val="00554DAC"/>
    <w:rsid w:val="00555678"/>
    <w:rsid w:val="00557CB6"/>
    <w:rsid w:val="00562118"/>
    <w:rsid w:val="005634B8"/>
    <w:rsid w:val="00566072"/>
    <w:rsid w:val="00566E36"/>
    <w:rsid w:val="005706B6"/>
    <w:rsid w:val="00571B0E"/>
    <w:rsid w:val="0057206E"/>
    <w:rsid w:val="005769CE"/>
    <w:rsid w:val="00583530"/>
    <w:rsid w:val="0058667D"/>
    <w:rsid w:val="00587D95"/>
    <w:rsid w:val="00590841"/>
    <w:rsid w:val="00591EBD"/>
    <w:rsid w:val="00594454"/>
    <w:rsid w:val="0059528F"/>
    <w:rsid w:val="005961D4"/>
    <w:rsid w:val="005962DE"/>
    <w:rsid w:val="00597379"/>
    <w:rsid w:val="005A3ED3"/>
    <w:rsid w:val="005A3FE3"/>
    <w:rsid w:val="005A5BC5"/>
    <w:rsid w:val="005A6103"/>
    <w:rsid w:val="005B35CD"/>
    <w:rsid w:val="005B3BFC"/>
    <w:rsid w:val="005B65E3"/>
    <w:rsid w:val="005B76EE"/>
    <w:rsid w:val="005C0759"/>
    <w:rsid w:val="005C0F2E"/>
    <w:rsid w:val="005C34DF"/>
    <w:rsid w:val="005C39DE"/>
    <w:rsid w:val="005C3A46"/>
    <w:rsid w:val="005C7CEF"/>
    <w:rsid w:val="005D0E0E"/>
    <w:rsid w:val="005D2BDF"/>
    <w:rsid w:val="005D3BCA"/>
    <w:rsid w:val="005D3F2D"/>
    <w:rsid w:val="005D4912"/>
    <w:rsid w:val="005D5CB6"/>
    <w:rsid w:val="005E42ED"/>
    <w:rsid w:val="005F3449"/>
    <w:rsid w:val="005F463F"/>
    <w:rsid w:val="005F5F66"/>
    <w:rsid w:val="005F6FCC"/>
    <w:rsid w:val="00600885"/>
    <w:rsid w:val="0060249F"/>
    <w:rsid w:val="006103B5"/>
    <w:rsid w:val="00611D9D"/>
    <w:rsid w:val="006167ED"/>
    <w:rsid w:val="00621D97"/>
    <w:rsid w:val="0062448F"/>
    <w:rsid w:val="00627792"/>
    <w:rsid w:val="00631282"/>
    <w:rsid w:val="00633B4A"/>
    <w:rsid w:val="006361C3"/>
    <w:rsid w:val="00643262"/>
    <w:rsid w:val="00643BB1"/>
    <w:rsid w:val="00644768"/>
    <w:rsid w:val="006451A6"/>
    <w:rsid w:val="006468F8"/>
    <w:rsid w:val="00646DCA"/>
    <w:rsid w:val="00650859"/>
    <w:rsid w:val="00651AB0"/>
    <w:rsid w:val="00653640"/>
    <w:rsid w:val="00655D6E"/>
    <w:rsid w:val="0066309C"/>
    <w:rsid w:val="006638A6"/>
    <w:rsid w:val="00667E55"/>
    <w:rsid w:val="006708BE"/>
    <w:rsid w:val="00670902"/>
    <w:rsid w:val="00674EDA"/>
    <w:rsid w:val="00675773"/>
    <w:rsid w:val="00680144"/>
    <w:rsid w:val="00684535"/>
    <w:rsid w:val="0068459A"/>
    <w:rsid w:val="0069440D"/>
    <w:rsid w:val="00696FA2"/>
    <w:rsid w:val="006A1308"/>
    <w:rsid w:val="006A1F81"/>
    <w:rsid w:val="006A2952"/>
    <w:rsid w:val="006A3022"/>
    <w:rsid w:val="006A4BFD"/>
    <w:rsid w:val="006A7112"/>
    <w:rsid w:val="006B1470"/>
    <w:rsid w:val="006B2FA0"/>
    <w:rsid w:val="006B328C"/>
    <w:rsid w:val="006B3920"/>
    <w:rsid w:val="006B6FCF"/>
    <w:rsid w:val="006B7036"/>
    <w:rsid w:val="006B7E88"/>
    <w:rsid w:val="006C106E"/>
    <w:rsid w:val="006C344D"/>
    <w:rsid w:val="006C360F"/>
    <w:rsid w:val="006C46A5"/>
    <w:rsid w:val="006C6767"/>
    <w:rsid w:val="006C6980"/>
    <w:rsid w:val="006C7545"/>
    <w:rsid w:val="006D107B"/>
    <w:rsid w:val="006D2187"/>
    <w:rsid w:val="006D2628"/>
    <w:rsid w:val="006D4861"/>
    <w:rsid w:val="006D6D84"/>
    <w:rsid w:val="006D76A6"/>
    <w:rsid w:val="006D7E03"/>
    <w:rsid w:val="006E0986"/>
    <w:rsid w:val="006E1C14"/>
    <w:rsid w:val="006E2A0D"/>
    <w:rsid w:val="006E3515"/>
    <w:rsid w:val="006E4B07"/>
    <w:rsid w:val="006F0241"/>
    <w:rsid w:val="006F06F8"/>
    <w:rsid w:val="006F1FAE"/>
    <w:rsid w:val="006F2973"/>
    <w:rsid w:val="006F4CD2"/>
    <w:rsid w:val="006F547C"/>
    <w:rsid w:val="006F60EC"/>
    <w:rsid w:val="0070046C"/>
    <w:rsid w:val="007025A3"/>
    <w:rsid w:val="00702804"/>
    <w:rsid w:val="00706C83"/>
    <w:rsid w:val="00707CA8"/>
    <w:rsid w:val="00710E79"/>
    <w:rsid w:val="0071129A"/>
    <w:rsid w:val="00711C9A"/>
    <w:rsid w:val="007120BA"/>
    <w:rsid w:val="00713BC3"/>
    <w:rsid w:val="00713EE3"/>
    <w:rsid w:val="00714BEB"/>
    <w:rsid w:val="00715BB6"/>
    <w:rsid w:val="00717AC1"/>
    <w:rsid w:val="00717D89"/>
    <w:rsid w:val="007201CF"/>
    <w:rsid w:val="00721E90"/>
    <w:rsid w:val="007220B7"/>
    <w:rsid w:val="00723439"/>
    <w:rsid w:val="007248BE"/>
    <w:rsid w:val="00724D21"/>
    <w:rsid w:val="007320FF"/>
    <w:rsid w:val="0073590E"/>
    <w:rsid w:val="00735C32"/>
    <w:rsid w:val="00736C18"/>
    <w:rsid w:val="00737F3D"/>
    <w:rsid w:val="0074215B"/>
    <w:rsid w:val="007430FE"/>
    <w:rsid w:val="00743861"/>
    <w:rsid w:val="00743AEF"/>
    <w:rsid w:val="007448DA"/>
    <w:rsid w:val="00744CA3"/>
    <w:rsid w:val="007467EA"/>
    <w:rsid w:val="0074790C"/>
    <w:rsid w:val="00747F22"/>
    <w:rsid w:val="007505C9"/>
    <w:rsid w:val="00752078"/>
    <w:rsid w:val="007551BC"/>
    <w:rsid w:val="00756B2A"/>
    <w:rsid w:val="00760FB9"/>
    <w:rsid w:val="00763BDF"/>
    <w:rsid w:val="00766F88"/>
    <w:rsid w:val="00767AAA"/>
    <w:rsid w:val="00767C97"/>
    <w:rsid w:val="007701EE"/>
    <w:rsid w:val="007725ED"/>
    <w:rsid w:val="0077335C"/>
    <w:rsid w:val="007748D7"/>
    <w:rsid w:val="00775F4B"/>
    <w:rsid w:val="0078365F"/>
    <w:rsid w:val="00786CBB"/>
    <w:rsid w:val="00792912"/>
    <w:rsid w:val="0079442D"/>
    <w:rsid w:val="00795A65"/>
    <w:rsid w:val="007A12AF"/>
    <w:rsid w:val="007A570B"/>
    <w:rsid w:val="007B0835"/>
    <w:rsid w:val="007B28F1"/>
    <w:rsid w:val="007B4B03"/>
    <w:rsid w:val="007B569A"/>
    <w:rsid w:val="007B68C7"/>
    <w:rsid w:val="007B6F89"/>
    <w:rsid w:val="007C18BE"/>
    <w:rsid w:val="007C5FFD"/>
    <w:rsid w:val="007C77A0"/>
    <w:rsid w:val="007D3730"/>
    <w:rsid w:val="007D4FAF"/>
    <w:rsid w:val="007D52E9"/>
    <w:rsid w:val="007D7A33"/>
    <w:rsid w:val="007E072F"/>
    <w:rsid w:val="007E186B"/>
    <w:rsid w:val="007E19B6"/>
    <w:rsid w:val="007E19DB"/>
    <w:rsid w:val="007E3298"/>
    <w:rsid w:val="007E3680"/>
    <w:rsid w:val="007E4600"/>
    <w:rsid w:val="007E720D"/>
    <w:rsid w:val="007E75D3"/>
    <w:rsid w:val="007F037E"/>
    <w:rsid w:val="007F41AE"/>
    <w:rsid w:val="00802B6F"/>
    <w:rsid w:val="008053D1"/>
    <w:rsid w:val="00805BF0"/>
    <w:rsid w:val="0081060E"/>
    <w:rsid w:val="00812F87"/>
    <w:rsid w:val="00814A52"/>
    <w:rsid w:val="008203CE"/>
    <w:rsid w:val="0082134F"/>
    <w:rsid w:val="00824643"/>
    <w:rsid w:val="00824B0B"/>
    <w:rsid w:val="008254D6"/>
    <w:rsid w:val="00826133"/>
    <w:rsid w:val="00826AF2"/>
    <w:rsid w:val="008321EC"/>
    <w:rsid w:val="00836D67"/>
    <w:rsid w:val="008406F0"/>
    <w:rsid w:val="00840C67"/>
    <w:rsid w:val="00842039"/>
    <w:rsid w:val="0084234E"/>
    <w:rsid w:val="00852F01"/>
    <w:rsid w:val="00855C68"/>
    <w:rsid w:val="008567DF"/>
    <w:rsid w:val="00861EDB"/>
    <w:rsid w:val="008634D7"/>
    <w:rsid w:val="00866787"/>
    <w:rsid w:val="008667CE"/>
    <w:rsid w:val="008669BA"/>
    <w:rsid w:val="008755A9"/>
    <w:rsid w:val="00875F68"/>
    <w:rsid w:val="0088045D"/>
    <w:rsid w:val="008814AF"/>
    <w:rsid w:val="00882C54"/>
    <w:rsid w:val="00891D0B"/>
    <w:rsid w:val="008958D0"/>
    <w:rsid w:val="00896630"/>
    <w:rsid w:val="00897214"/>
    <w:rsid w:val="008972EF"/>
    <w:rsid w:val="008A418B"/>
    <w:rsid w:val="008A453B"/>
    <w:rsid w:val="008A4A1D"/>
    <w:rsid w:val="008B11BE"/>
    <w:rsid w:val="008B40C9"/>
    <w:rsid w:val="008B748E"/>
    <w:rsid w:val="008B7CF2"/>
    <w:rsid w:val="008C0920"/>
    <w:rsid w:val="008C1AB4"/>
    <w:rsid w:val="008C223D"/>
    <w:rsid w:val="008C6763"/>
    <w:rsid w:val="008C6786"/>
    <w:rsid w:val="008C74CF"/>
    <w:rsid w:val="008D0F58"/>
    <w:rsid w:val="008D2EBF"/>
    <w:rsid w:val="008D51DD"/>
    <w:rsid w:val="008D6229"/>
    <w:rsid w:val="008D7CBC"/>
    <w:rsid w:val="008E09B5"/>
    <w:rsid w:val="008E1175"/>
    <w:rsid w:val="008E345B"/>
    <w:rsid w:val="008E7801"/>
    <w:rsid w:val="008E7938"/>
    <w:rsid w:val="008F02F5"/>
    <w:rsid w:val="008F0E98"/>
    <w:rsid w:val="008F3920"/>
    <w:rsid w:val="008F44EC"/>
    <w:rsid w:val="008F6A67"/>
    <w:rsid w:val="008F74BD"/>
    <w:rsid w:val="008F7D35"/>
    <w:rsid w:val="00900099"/>
    <w:rsid w:val="00900658"/>
    <w:rsid w:val="00900814"/>
    <w:rsid w:val="0090128F"/>
    <w:rsid w:val="00901FB1"/>
    <w:rsid w:val="0090235C"/>
    <w:rsid w:val="00902F30"/>
    <w:rsid w:val="00904069"/>
    <w:rsid w:val="0090438C"/>
    <w:rsid w:val="0090586B"/>
    <w:rsid w:val="00906054"/>
    <w:rsid w:val="00906D8C"/>
    <w:rsid w:val="009113AE"/>
    <w:rsid w:val="0091141F"/>
    <w:rsid w:val="00911D20"/>
    <w:rsid w:val="00915C05"/>
    <w:rsid w:val="00915E14"/>
    <w:rsid w:val="009171EA"/>
    <w:rsid w:val="009200A9"/>
    <w:rsid w:val="0092073D"/>
    <w:rsid w:val="0092603E"/>
    <w:rsid w:val="00932791"/>
    <w:rsid w:val="009363DB"/>
    <w:rsid w:val="009374EA"/>
    <w:rsid w:val="0093752D"/>
    <w:rsid w:val="00937876"/>
    <w:rsid w:val="00940E78"/>
    <w:rsid w:val="00946599"/>
    <w:rsid w:val="009476A2"/>
    <w:rsid w:val="00947ADA"/>
    <w:rsid w:val="009515CD"/>
    <w:rsid w:val="0095266D"/>
    <w:rsid w:val="00952A51"/>
    <w:rsid w:val="009552B2"/>
    <w:rsid w:val="00963854"/>
    <w:rsid w:val="00963CA2"/>
    <w:rsid w:val="00967187"/>
    <w:rsid w:val="00967CDA"/>
    <w:rsid w:val="0097122B"/>
    <w:rsid w:val="00971339"/>
    <w:rsid w:val="0097209B"/>
    <w:rsid w:val="0097297D"/>
    <w:rsid w:val="00973850"/>
    <w:rsid w:val="00973A65"/>
    <w:rsid w:val="00980425"/>
    <w:rsid w:val="009804CE"/>
    <w:rsid w:val="009816AE"/>
    <w:rsid w:val="0098173B"/>
    <w:rsid w:val="00981F5E"/>
    <w:rsid w:val="0098208C"/>
    <w:rsid w:val="0098284D"/>
    <w:rsid w:val="009836FD"/>
    <w:rsid w:val="009870BB"/>
    <w:rsid w:val="009940E5"/>
    <w:rsid w:val="00996A3B"/>
    <w:rsid w:val="00996E1C"/>
    <w:rsid w:val="0099707D"/>
    <w:rsid w:val="009975A7"/>
    <w:rsid w:val="009A05F9"/>
    <w:rsid w:val="009A0DC2"/>
    <w:rsid w:val="009A275D"/>
    <w:rsid w:val="009A4373"/>
    <w:rsid w:val="009A6FF2"/>
    <w:rsid w:val="009B0422"/>
    <w:rsid w:val="009B3138"/>
    <w:rsid w:val="009B5F11"/>
    <w:rsid w:val="009B6366"/>
    <w:rsid w:val="009C442B"/>
    <w:rsid w:val="009D0745"/>
    <w:rsid w:val="009D0BBB"/>
    <w:rsid w:val="009D0E1C"/>
    <w:rsid w:val="009D235F"/>
    <w:rsid w:val="009D4A7F"/>
    <w:rsid w:val="009D5552"/>
    <w:rsid w:val="009D571C"/>
    <w:rsid w:val="009D7846"/>
    <w:rsid w:val="009D7F97"/>
    <w:rsid w:val="009E176E"/>
    <w:rsid w:val="009E1C1A"/>
    <w:rsid w:val="009E1F25"/>
    <w:rsid w:val="009E2797"/>
    <w:rsid w:val="009F2154"/>
    <w:rsid w:val="009F2D7F"/>
    <w:rsid w:val="009F5BD0"/>
    <w:rsid w:val="00A01CC3"/>
    <w:rsid w:val="00A037BA"/>
    <w:rsid w:val="00A05072"/>
    <w:rsid w:val="00A05B9A"/>
    <w:rsid w:val="00A1292F"/>
    <w:rsid w:val="00A133C2"/>
    <w:rsid w:val="00A1579C"/>
    <w:rsid w:val="00A15F11"/>
    <w:rsid w:val="00A20280"/>
    <w:rsid w:val="00A20CE8"/>
    <w:rsid w:val="00A215AE"/>
    <w:rsid w:val="00A25DC6"/>
    <w:rsid w:val="00A32649"/>
    <w:rsid w:val="00A326F4"/>
    <w:rsid w:val="00A3433A"/>
    <w:rsid w:val="00A34AD7"/>
    <w:rsid w:val="00A354FB"/>
    <w:rsid w:val="00A37C41"/>
    <w:rsid w:val="00A409E5"/>
    <w:rsid w:val="00A42347"/>
    <w:rsid w:val="00A443BD"/>
    <w:rsid w:val="00A4746C"/>
    <w:rsid w:val="00A4754E"/>
    <w:rsid w:val="00A51109"/>
    <w:rsid w:val="00A51457"/>
    <w:rsid w:val="00A53330"/>
    <w:rsid w:val="00A60192"/>
    <w:rsid w:val="00A60A57"/>
    <w:rsid w:val="00A610FE"/>
    <w:rsid w:val="00A624EA"/>
    <w:rsid w:val="00A71729"/>
    <w:rsid w:val="00A71CA8"/>
    <w:rsid w:val="00A72CB2"/>
    <w:rsid w:val="00A74429"/>
    <w:rsid w:val="00A822B2"/>
    <w:rsid w:val="00A848F2"/>
    <w:rsid w:val="00A84C00"/>
    <w:rsid w:val="00A86260"/>
    <w:rsid w:val="00A86D6B"/>
    <w:rsid w:val="00A86E29"/>
    <w:rsid w:val="00A90A93"/>
    <w:rsid w:val="00A9262B"/>
    <w:rsid w:val="00A928DF"/>
    <w:rsid w:val="00A9388A"/>
    <w:rsid w:val="00A954F5"/>
    <w:rsid w:val="00A97D04"/>
    <w:rsid w:val="00AA031B"/>
    <w:rsid w:val="00AA1946"/>
    <w:rsid w:val="00AA4BE7"/>
    <w:rsid w:val="00AA5ED1"/>
    <w:rsid w:val="00AA6A9F"/>
    <w:rsid w:val="00AB024C"/>
    <w:rsid w:val="00AB2840"/>
    <w:rsid w:val="00AB3CCE"/>
    <w:rsid w:val="00AC4D73"/>
    <w:rsid w:val="00AC5137"/>
    <w:rsid w:val="00AC79DD"/>
    <w:rsid w:val="00AD0760"/>
    <w:rsid w:val="00AD0C90"/>
    <w:rsid w:val="00AD1184"/>
    <w:rsid w:val="00AD49EE"/>
    <w:rsid w:val="00AD5461"/>
    <w:rsid w:val="00AD7A1D"/>
    <w:rsid w:val="00AD7E22"/>
    <w:rsid w:val="00AE2545"/>
    <w:rsid w:val="00AE36A6"/>
    <w:rsid w:val="00AE3F94"/>
    <w:rsid w:val="00AE634A"/>
    <w:rsid w:val="00AE7432"/>
    <w:rsid w:val="00AE7DD9"/>
    <w:rsid w:val="00AF1DDA"/>
    <w:rsid w:val="00AF35FB"/>
    <w:rsid w:val="00AF47BD"/>
    <w:rsid w:val="00AF56C1"/>
    <w:rsid w:val="00AF5812"/>
    <w:rsid w:val="00B035EE"/>
    <w:rsid w:val="00B06AD0"/>
    <w:rsid w:val="00B06EA6"/>
    <w:rsid w:val="00B12E40"/>
    <w:rsid w:val="00B1416D"/>
    <w:rsid w:val="00B15E89"/>
    <w:rsid w:val="00B17504"/>
    <w:rsid w:val="00B2199F"/>
    <w:rsid w:val="00B22FB1"/>
    <w:rsid w:val="00B2308E"/>
    <w:rsid w:val="00B249FB"/>
    <w:rsid w:val="00B24FF8"/>
    <w:rsid w:val="00B3015D"/>
    <w:rsid w:val="00B316AA"/>
    <w:rsid w:val="00B32EF7"/>
    <w:rsid w:val="00B4068F"/>
    <w:rsid w:val="00B41071"/>
    <w:rsid w:val="00B411A8"/>
    <w:rsid w:val="00B419F6"/>
    <w:rsid w:val="00B47037"/>
    <w:rsid w:val="00B51EBF"/>
    <w:rsid w:val="00B52053"/>
    <w:rsid w:val="00B53518"/>
    <w:rsid w:val="00B541A6"/>
    <w:rsid w:val="00B5791E"/>
    <w:rsid w:val="00B60B70"/>
    <w:rsid w:val="00B617C6"/>
    <w:rsid w:val="00B62580"/>
    <w:rsid w:val="00B64F61"/>
    <w:rsid w:val="00B66EE1"/>
    <w:rsid w:val="00B70952"/>
    <w:rsid w:val="00B70C6F"/>
    <w:rsid w:val="00B724EA"/>
    <w:rsid w:val="00B72DBB"/>
    <w:rsid w:val="00B73BC6"/>
    <w:rsid w:val="00B77DB0"/>
    <w:rsid w:val="00B80775"/>
    <w:rsid w:val="00B80904"/>
    <w:rsid w:val="00B81EF4"/>
    <w:rsid w:val="00B8254E"/>
    <w:rsid w:val="00B82AAF"/>
    <w:rsid w:val="00B83A9D"/>
    <w:rsid w:val="00B84D83"/>
    <w:rsid w:val="00B85752"/>
    <w:rsid w:val="00B85B6C"/>
    <w:rsid w:val="00B85D05"/>
    <w:rsid w:val="00B87EF5"/>
    <w:rsid w:val="00B90C27"/>
    <w:rsid w:val="00B96180"/>
    <w:rsid w:val="00B96D4C"/>
    <w:rsid w:val="00BB3E04"/>
    <w:rsid w:val="00BB512D"/>
    <w:rsid w:val="00BC1F56"/>
    <w:rsid w:val="00BC2006"/>
    <w:rsid w:val="00BC352A"/>
    <w:rsid w:val="00BC4124"/>
    <w:rsid w:val="00BC5C47"/>
    <w:rsid w:val="00BC64DD"/>
    <w:rsid w:val="00BD0B23"/>
    <w:rsid w:val="00BD2AF2"/>
    <w:rsid w:val="00BD5B32"/>
    <w:rsid w:val="00BE276A"/>
    <w:rsid w:val="00BE3A05"/>
    <w:rsid w:val="00BE4511"/>
    <w:rsid w:val="00BE5CCE"/>
    <w:rsid w:val="00BE6919"/>
    <w:rsid w:val="00BF0D3B"/>
    <w:rsid w:val="00BF2858"/>
    <w:rsid w:val="00BF3C29"/>
    <w:rsid w:val="00BF77CE"/>
    <w:rsid w:val="00BF7BA0"/>
    <w:rsid w:val="00C0156A"/>
    <w:rsid w:val="00C01C00"/>
    <w:rsid w:val="00C062A1"/>
    <w:rsid w:val="00C13FBA"/>
    <w:rsid w:val="00C14568"/>
    <w:rsid w:val="00C15661"/>
    <w:rsid w:val="00C17238"/>
    <w:rsid w:val="00C21093"/>
    <w:rsid w:val="00C25DE1"/>
    <w:rsid w:val="00C278B7"/>
    <w:rsid w:val="00C27BFD"/>
    <w:rsid w:val="00C27FCB"/>
    <w:rsid w:val="00C303B0"/>
    <w:rsid w:val="00C32068"/>
    <w:rsid w:val="00C33221"/>
    <w:rsid w:val="00C332CF"/>
    <w:rsid w:val="00C35ADC"/>
    <w:rsid w:val="00C45311"/>
    <w:rsid w:val="00C5606B"/>
    <w:rsid w:val="00C5790F"/>
    <w:rsid w:val="00C57BA1"/>
    <w:rsid w:val="00C60A21"/>
    <w:rsid w:val="00C64A7E"/>
    <w:rsid w:val="00C650CE"/>
    <w:rsid w:val="00C70B87"/>
    <w:rsid w:val="00C7392D"/>
    <w:rsid w:val="00C746EE"/>
    <w:rsid w:val="00C7604B"/>
    <w:rsid w:val="00C760F6"/>
    <w:rsid w:val="00C850E2"/>
    <w:rsid w:val="00C86E62"/>
    <w:rsid w:val="00C90271"/>
    <w:rsid w:val="00C959D8"/>
    <w:rsid w:val="00C97789"/>
    <w:rsid w:val="00CA02E2"/>
    <w:rsid w:val="00CA2336"/>
    <w:rsid w:val="00CA4473"/>
    <w:rsid w:val="00CA6E50"/>
    <w:rsid w:val="00CB0798"/>
    <w:rsid w:val="00CB32C0"/>
    <w:rsid w:val="00CB4639"/>
    <w:rsid w:val="00CC26EF"/>
    <w:rsid w:val="00CC2BE9"/>
    <w:rsid w:val="00CC3C3F"/>
    <w:rsid w:val="00CC47C4"/>
    <w:rsid w:val="00CC4EDC"/>
    <w:rsid w:val="00CC593A"/>
    <w:rsid w:val="00CD0380"/>
    <w:rsid w:val="00CD2CEB"/>
    <w:rsid w:val="00CD69C3"/>
    <w:rsid w:val="00CD7B05"/>
    <w:rsid w:val="00CE03D3"/>
    <w:rsid w:val="00CE0B59"/>
    <w:rsid w:val="00CE1E45"/>
    <w:rsid w:val="00CE4285"/>
    <w:rsid w:val="00CF1B84"/>
    <w:rsid w:val="00CF1F4E"/>
    <w:rsid w:val="00CF4DDC"/>
    <w:rsid w:val="00D01FA3"/>
    <w:rsid w:val="00D03C20"/>
    <w:rsid w:val="00D040E1"/>
    <w:rsid w:val="00D0779E"/>
    <w:rsid w:val="00D10CC4"/>
    <w:rsid w:val="00D12195"/>
    <w:rsid w:val="00D15793"/>
    <w:rsid w:val="00D207D3"/>
    <w:rsid w:val="00D20ACC"/>
    <w:rsid w:val="00D23EC3"/>
    <w:rsid w:val="00D256CE"/>
    <w:rsid w:val="00D26779"/>
    <w:rsid w:val="00D31306"/>
    <w:rsid w:val="00D31A5F"/>
    <w:rsid w:val="00D31CFB"/>
    <w:rsid w:val="00D32738"/>
    <w:rsid w:val="00D33E91"/>
    <w:rsid w:val="00D34020"/>
    <w:rsid w:val="00D362B7"/>
    <w:rsid w:val="00D4060D"/>
    <w:rsid w:val="00D40699"/>
    <w:rsid w:val="00D41F69"/>
    <w:rsid w:val="00D428B4"/>
    <w:rsid w:val="00D44D9F"/>
    <w:rsid w:val="00D45D0F"/>
    <w:rsid w:val="00D51BDD"/>
    <w:rsid w:val="00D5314F"/>
    <w:rsid w:val="00D53D42"/>
    <w:rsid w:val="00D56A3B"/>
    <w:rsid w:val="00D606D2"/>
    <w:rsid w:val="00D60C48"/>
    <w:rsid w:val="00D60FE3"/>
    <w:rsid w:val="00D6120A"/>
    <w:rsid w:val="00D61F92"/>
    <w:rsid w:val="00D620F4"/>
    <w:rsid w:val="00D627AD"/>
    <w:rsid w:val="00D649BF"/>
    <w:rsid w:val="00D6718C"/>
    <w:rsid w:val="00D704A3"/>
    <w:rsid w:val="00D726F0"/>
    <w:rsid w:val="00D75C31"/>
    <w:rsid w:val="00D77FE2"/>
    <w:rsid w:val="00D82245"/>
    <w:rsid w:val="00D8346A"/>
    <w:rsid w:val="00D84F5E"/>
    <w:rsid w:val="00D85FAA"/>
    <w:rsid w:val="00D8761F"/>
    <w:rsid w:val="00D92520"/>
    <w:rsid w:val="00D935CD"/>
    <w:rsid w:val="00D948E5"/>
    <w:rsid w:val="00DA074E"/>
    <w:rsid w:val="00DA20BA"/>
    <w:rsid w:val="00DA2AD5"/>
    <w:rsid w:val="00DA2AE9"/>
    <w:rsid w:val="00DA6D6A"/>
    <w:rsid w:val="00DB0D23"/>
    <w:rsid w:val="00DB2C9E"/>
    <w:rsid w:val="00DB49AA"/>
    <w:rsid w:val="00DB4EA0"/>
    <w:rsid w:val="00DB6B8B"/>
    <w:rsid w:val="00DC0668"/>
    <w:rsid w:val="00DC31E6"/>
    <w:rsid w:val="00DC5691"/>
    <w:rsid w:val="00DC6FD4"/>
    <w:rsid w:val="00DC7677"/>
    <w:rsid w:val="00DD09AC"/>
    <w:rsid w:val="00DD1212"/>
    <w:rsid w:val="00DD4640"/>
    <w:rsid w:val="00DD56AF"/>
    <w:rsid w:val="00DE23C6"/>
    <w:rsid w:val="00DE3227"/>
    <w:rsid w:val="00DE4B53"/>
    <w:rsid w:val="00DF241F"/>
    <w:rsid w:val="00DF2A4F"/>
    <w:rsid w:val="00DF2E08"/>
    <w:rsid w:val="00DF6466"/>
    <w:rsid w:val="00E00494"/>
    <w:rsid w:val="00E02571"/>
    <w:rsid w:val="00E03B0C"/>
    <w:rsid w:val="00E03DB0"/>
    <w:rsid w:val="00E05727"/>
    <w:rsid w:val="00E07872"/>
    <w:rsid w:val="00E07E47"/>
    <w:rsid w:val="00E15A6F"/>
    <w:rsid w:val="00E23113"/>
    <w:rsid w:val="00E23AAA"/>
    <w:rsid w:val="00E25294"/>
    <w:rsid w:val="00E253C9"/>
    <w:rsid w:val="00E25B5A"/>
    <w:rsid w:val="00E25FA3"/>
    <w:rsid w:val="00E3034C"/>
    <w:rsid w:val="00E303E6"/>
    <w:rsid w:val="00E322E9"/>
    <w:rsid w:val="00E33F07"/>
    <w:rsid w:val="00E341A1"/>
    <w:rsid w:val="00E421E8"/>
    <w:rsid w:val="00E47615"/>
    <w:rsid w:val="00E47C4C"/>
    <w:rsid w:val="00E507F6"/>
    <w:rsid w:val="00E50B4F"/>
    <w:rsid w:val="00E51B1D"/>
    <w:rsid w:val="00E54F55"/>
    <w:rsid w:val="00E55E0D"/>
    <w:rsid w:val="00E60325"/>
    <w:rsid w:val="00E60ACE"/>
    <w:rsid w:val="00E6177D"/>
    <w:rsid w:val="00E63C7F"/>
    <w:rsid w:val="00E6518E"/>
    <w:rsid w:val="00E67E11"/>
    <w:rsid w:val="00E74E4F"/>
    <w:rsid w:val="00E758D4"/>
    <w:rsid w:val="00E75F86"/>
    <w:rsid w:val="00E80A41"/>
    <w:rsid w:val="00E80E0D"/>
    <w:rsid w:val="00E8512F"/>
    <w:rsid w:val="00E8785F"/>
    <w:rsid w:val="00E878F6"/>
    <w:rsid w:val="00E900CC"/>
    <w:rsid w:val="00E91B9B"/>
    <w:rsid w:val="00E92996"/>
    <w:rsid w:val="00E9655A"/>
    <w:rsid w:val="00E97B5E"/>
    <w:rsid w:val="00EA4396"/>
    <w:rsid w:val="00EA444D"/>
    <w:rsid w:val="00EA5334"/>
    <w:rsid w:val="00EA533D"/>
    <w:rsid w:val="00EA74F5"/>
    <w:rsid w:val="00EB5ED8"/>
    <w:rsid w:val="00EC1770"/>
    <w:rsid w:val="00EC346A"/>
    <w:rsid w:val="00EC6378"/>
    <w:rsid w:val="00ED1F64"/>
    <w:rsid w:val="00ED239C"/>
    <w:rsid w:val="00EE08D8"/>
    <w:rsid w:val="00EE14C1"/>
    <w:rsid w:val="00EE2614"/>
    <w:rsid w:val="00EF0B5A"/>
    <w:rsid w:val="00EF132E"/>
    <w:rsid w:val="00EF3152"/>
    <w:rsid w:val="00EF4600"/>
    <w:rsid w:val="00EF7915"/>
    <w:rsid w:val="00F00CF1"/>
    <w:rsid w:val="00F013D4"/>
    <w:rsid w:val="00F020B6"/>
    <w:rsid w:val="00F02DD3"/>
    <w:rsid w:val="00F04F17"/>
    <w:rsid w:val="00F05F62"/>
    <w:rsid w:val="00F063F9"/>
    <w:rsid w:val="00F06DF5"/>
    <w:rsid w:val="00F07BAA"/>
    <w:rsid w:val="00F100D5"/>
    <w:rsid w:val="00F1180D"/>
    <w:rsid w:val="00F12241"/>
    <w:rsid w:val="00F12C43"/>
    <w:rsid w:val="00F1775C"/>
    <w:rsid w:val="00F22EFB"/>
    <w:rsid w:val="00F230EA"/>
    <w:rsid w:val="00F244BA"/>
    <w:rsid w:val="00F270BE"/>
    <w:rsid w:val="00F314CF"/>
    <w:rsid w:val="00F3365C"/>
    <w:rsid w:val="00F3629B"/>
    <w:rsid w:val="00F42661"/>
    <w:rsid w:val="00F46343"/>
    <w:rsid w:val="00F468DC"/>
    <w:rsid w:val="00F51A71"/>
    <w:rsid w:val="00F523A7"/>
    <w:rsid w:val="00F55570"/>
    <w:rsid w:val="00F5560B"/>
    <w:rsid w:val="00F56856"/>
    <w:rsid w:val="00F60635"/>
    <w:rsid w:val="00F60D8E"/>
    <w:rsid w:val="00F61250"/>
    <w:rsid w:val="00F74C53"/>
    <w:rsid w:val="00F754E1"/>
    <w:rsid w:val="00F75D37"/>
    <w:rsid w:val="00F75ED9"/>
    <w:rsid w:val="00F813F5"/>
    <w:rsid w:val="00F84F77"/>
    <w:rsid w:val="00F94591"/>
    <w:rsid w:val="00F95A27"/>
    <w:rsid w:val="00F979BD"/>
    <w:rsid w:val="00FA1521"/>
    <w:rsid w:val="00FA3043"/>
    <w:rsid w:val="00FA3A47"/>
    <w:rsid w:val="00FA55C2"/>
    <w:rsid w:val="00FA7400"/>
    <w:rsid w:val="00FB29F2"/>
    <w:rsid w:val="00FB2BB7"/>
    <w:rsid w:val="00FB2CD5"/>
    <w:rsid w:val="00FB3A21"/>
    <w:rsid w:val="00FB7D7A"/>
    <w:rsid w:val="00FC5B14"/>
    <w:rsid w:val="00FC7BDF"/>
    <w:rsid w:val="00FD124B"/>
    <w:rsid w:val="00FD17D6"/>
    <w:rsid w:val="00FD23A3"/>
    <w:rsid w:val="00FD2535"/>
    <w:rsid w:val="00FD6459"/>
    <w:rsid w:val="00FD6693"/>
    <w:rsid w:val="00FD6AC8"/>
    <w:rsid w:val="00FD6D62"/>
    <w:rsid w:val="00FE1253"/>
    <w:rsid w:val="00FE1B43"/>
    <w:rsid w:val="00FE674B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D9A4"/>
  <w15:docId w15:val="{D267EF6C-A6D4-4F03-A298-C7B06E3D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C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5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4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45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4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C67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B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4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433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25D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775F4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6D35-6F66-4F36-AC7C-08BC508E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Korsmo</dc:creator>
  <cp:keywords/>
  <dc:description/>
  <cp:lastModifiedBy>Blue Changes</cp:lastModifiedBy>
  <cp:revision>5</cp:revision>
  <cp:lastPrinted>2020-06-04T01:42:00Z</cp:lastPrinted>
  <dcterms:created xsi:type="dcterms:W3CDTF">2020-06-04T00:41:00Z</dcterms:created>
  <dcterms:modified xsi:type="dcterms:W3CDTF">2020-06-04T03:20:00Z</dcterms:modified>
</cp:coreProperties>
</file>